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4310A" w14:textId="732394B2" w:rsidR="00F56EE2" w:rsidRPr="00700BFB" w:rsidRDefault="00060342" w:rsidP="00700BFB">
      <w:pPr>
        <w:spacing w:before="840" w:after="0"/>
        <w:rPr>
          <w:b/>
          <w:sz w:val="28"/>
          <w:szCs w:val="28"/>
        </w:rPr>
      </w:pPr>
      <w:bookmarkStart w:id="0" w:name="_GoBack"/>
      <w:bookmarkEnd w:id="0"/>
      <w:r w:rsidRPr="00700BFB">
        <w:rPr>
          <w:b/>
          <w:sz w:val="28"/>
          <w:szCs w:val="28"/>
        </w:rPr>
        <w:t xml:space="preserve">Draft </w:t>
      </w:r>
      <w:r w:rsidR="00C87C5C">
        <w:rPr>
          <w:b/>
          <w:sz w:val="28"/>
          <w:szCs w:val="28"/>
        </w:rPr>
        <w:t xml:space="preserve">Final </w:t>
      </w:r>
      <w:r w:rsidRPr="00700BFB">
        <w:rPr>
          <w:b/>
          <w:sz w:val="28"/>
          <w:szCs w:val="28"/>
        </w:rPr>
        <w:t>Report</w:t>
      </w:r>
    </w:p>
    <w:p w14:paraId="46D9F2EC" w14:textId="77777777" w:rsidR="00060342" w:rsidRDefault="006D118A" w:rsidP="00060342">
      <w:pPr>
        <w:pStyle w:val="ReportTitle"/>
      </w:pPr>
      <w:r>
        <w:t>Long-Term Fiscal Health Analysis</w:t>
      </w:r>
    </w:p>
    <w:p w14:paraId="32491A9B" w14:textId="77777777" w:rsidR="00060342" w:rsidRDefault="00060342" w:rsidP="00700BFB">
      <w:pPr>
        <w:spacing w:after="0"/>
      </w:pPr>
    </w:p>
    <w:p w14:paraId="398E821A" w14:textId="77777777" w:rsidR="00700BFB" w:rsidRDefault="00700BFB" w:rsidP="00700BFB">
      <w:pPr>
        <w:spacing w:after="0"/>
      </w:pPr>
    </w:p>
    <w:p w14:paraId="2B21F876" w14:textId="77777777" w:rsidR="00700BFB" w:rsidRPr="004102FB" w:rsidRDefault="00700BFB" w:rsidP="00700BFB">
      <w:pPr>
        <w:spacing w:after="0"/>
      </w:pPr>
    </w:p>
    <w:p w14:paraId="5145989D" w14:textId="77777777" w:rsidR="00060342" w:rsidRPr="004102FB" w:rsidRDefault="00060342" w:rsidP="00700BFB">
      <w:pPr>
        <w:spacing w:after="0"/>
      </w:pPr>
    </w:p>
    <w:p w14:paraId="75FC9F64" w14:textId="77777777" w:rsidR="00060342" w:rsidRPr="004102FB" w:rsidRDefault="00060342" w:rsidP="00700BFB">
      <w:pPr>
        <w:spacing w:after="0"/>
      </w:pPr>
    </w:p>
    <w:p w14:paraId="777BAFCB" w14:textId="77777777" w:rsidR="00060342" w:rsidRPr="004102FB" w:rsidRDefault="00060342" w:rsidP="00700BFB">
      <w:pPr>
        <w:spacing w:after="0"/>
      </w:pPr>
    </w:p>
    <w:p w14:paraId="5F13F14F" w14:textId="77777777" w:rsidR="00060342" w:rsidRPr="004102FB" w:rsidRDefault="00060342" w:rsidP="00700BFB">
      <w:pPr>
        <w:spacing w:after="0"/>
      </w:pPr>
    </w:p>
    <w:p w14:paraId="1B1D5990" w14:textId="77777777" w:rsidR="00060342" w:rsidRDefault="00060342" w:rsidP="00700BFB">
      <w:pPr>
        <w:spacing w:after="0"/>
      </w:pPr>
    </w:p>
    <w:p w14:paraId="5001B870" w14:textId="77777777" w:rsidR="00700BFB" w:rsidRDefault="00700BFB" w:rsidP="00700BFB">
      <w:pPr>
        <w:spacing w:after="0"/>
      </w:pPr>
    </w:p>
    <w:p w14:paraId="6D0D7355" w14:textId="77777777" w:rsidR="00700BFB" w:rsidRDefault="00700BFB" w:rsidP="00700BFB">
      <w:pPr>
        <w:spacing w:after="0"/>
      </w:pPr>
    </w:p>
    <w:p w14:paraId="380E6B22" w14:textId="77777777" w:rsidR="00700BFB" w:rsidRDefault="00700BFB" w:rsidP="00700BFB">
      <w:pPr>
        <w:spacing w:after="0"/>
      </w:pPr>
    </w:p>
    <w:p w14:paraId="1C30B685" w14:textId="77777777" w:rsidR="00700BFB" w:rsidRPr="004102FB" w:rsidRDefault="00700BFB" w:rsidP="00700BFB">
      <w:pPr>
        <w:spacing w:after="0"/>
      </w:pPr>
    </w:p>
    <w:p w14:paraId="13D6C484" w14:textId="77777777" w:rsidR="00060342" w:rsidRPr="004102FB" w:rsidRDefault="00060342" w:rsidP="00700BFB">
      <w:pPr>
        <w:spacing w:after="0"/>
      </w:pPr>
    </w:p>
    <w:p w14:paraId="313DB846" w14:textId="77777777" w:rsidR="00060342" w:rsidRPr="004102FB" w:rsidRDefault="00060342" w:rsidP="00700BFB">
      <w:pPr>
        <w:spacing w:after="0"/>
      </w:pPr>
    </w:p>
    <w:p w14:paraId="27D31160" w14:textId="77777777" w:rsidR="00060342" w:rsidRPr="004102FB" w:rsidRDefault="00060342" w:rsidP="00700BFB">
      <w:pPr>
        <w:spacing w:after="0"/>
      </w:pPr>
    </w:p>
    <w:p w14:paraId="674E4F56" w14:textId="77777777" w:rsidR="00060342" w:rsidRPr="00700BFB" w:rsidRDefault="00060342" w:rsidP="00700BFB">
      <w:pPr>
        <w:spacing w:after="0"/>
        <w:rPr>
          <w:b/>
        </w:rPr>
      </w:pPr>
      <w:r w:rsidRPr="00700BFB">
        <w:rPr>
          <w:b/>
        </w:rPr>
        <w:t>Prepared for</w:t>
      </w:r>
      <w:r w:rsidR="004102FB" w:rsidRPr="00700BFB">
        <w:rPr>
          <w:b/>
        </w:rPr>
        <w:t>:</w:t>
      </w:r>
    </w:p>
    <w:p w14:paraId="424690AD" w14:textId="77777777" w:rsidR="004102FB" w:rsidRPr="004102FB" w:rsidRDefault="006D118A" w:rsidP="00700BFB">
      <w:pPr>
        <w:spacing w:after="0"/>
      </w:pPr>
      <w:r>
        <w:t>City of Sparks</w:t>
      </w:r>
    </w:p>
    <w:p w14:paraId="28290F0C" w14:textId="77777777" w:rsidR="004102FB" w:rsidRPr="004102FB" w:rsidRDefault="004102FB" w:rsidP="00700BFB">
      <w:pPr>
        <w:spacing w:after="0"/>
      </w:pPr>
    </w:p>
    <w:p w14:paraId="4A32FCCD" w14:textId="77777777" w:rsidR="004102FB" w:rsidRDefault="004102FB" w:rsidP="00700BFB">
      <w:pPr>
        <w:spacing w:after="0"/>
      </w:pPr>
    </w:p>
    <w:p w14:paraId="21191C37" w14:textId="77777777" w:rsidR="00700BFB" w:rsidRPr="004102FB" w:rsidRDefault="00700BFB" w:rsidP="00700BFB">
      <w:pPr>
        <w:spacing w:after="0"/>
      </w:pPr>
    </w:p>
    <w:p w14:paraId="5B5C385B" w14:textId="77777777" w:rsidR="004102FB" w:rsidRPr="00700BFB" w:rsidRDefault="004102FB" w:rsidP="00700BFB">
      <w:pPr>
        <w:spacing w:after="0"/>
        <w:rPr>
          <w:b/>
        </w:rPr>
      </w:pPr>
      <w:r w:rsidRPr="00700BFB">
        <w:rPr>
          <w:b/>
        </w:rPr>
        <w:t>Prepared by:</w:t>
      </w:r>
    </w:p>
    <w:p w14:paraId="7BEAD4BF" w14:textId="77777777" w:rsidR="004102FB" w:rsidRDefault="003E5DA1" w:rsidP="00700BFB">
      <w:pPr>
        <w:spacing w:after="0"/>
      </w:pPr>
      <w:r>
        <w:t>Economic &amp; Planning Systems</w:t>
      </w:r>
      <w:r w:rsidR="00714727">
        <w:t>, Inc.</w:t>
      </w:r>
    </w:p>
    <w:p w14:paraId="7AF08D7B" w14:textId="77777777" w:rsidR="00700BFB" w:rsidRDefault="00700BFB" w:rsidP="00095DF1">
      <w:pPr>
        <w:spacing w:after="0"/>
      </w:pPr>
    </w:p>
    <w:p w14:paraId="7970AFAD" w14:textId="77777777" w:rsidR="00700BFB" w:rsidRDefault="00700BFB" w:rsidP="00095DF1">
      <w:pPr>
        <w:spacing w:after="0"/>
      </w:pPr>
    </w:p>
    <w:p w14:paraId="731073C2" w14:textId="77777777" w:rsidR="00095DF1" w:rsidRDefault="00095DF1" w:rsidP="00095DF1">
      <w:pPr>
        <w:spacing w:after="0"/>
      </w:pPr>
    </w:p>
    <w:p w14:paraId="5935D9AD" w14:textId="77777777" w:rsidR="00700BFB" w:rsidRDefault="00700BFB" w:rsidP="00095DF1">
      <w:pPr>
        <w:spacing w:after="0"/>
      </w:pPr>
      <w:r>
        <w:t>EPS #</w:t>
      </w:r>
      <w:r w:rsidR="006D118A">
        <w:t>173111</w:t>
      </w:r>
    </w:p>
    <w:p w14:paraId="01ECB9F6" w14:textId="77777777" w:rsidR="004102FB" w:rsidRDefault="004102FB" w:rsidP="00095DF1">
      <w:pPr>
        <w:spacing w:after="0"/>
      </w:pPr>
    </w:p>
    <w:p w14:paraId="71A6CC5C" w14:textId="77777777" w:rsidR="00700BFB" w:rsidRDefault="00700BFB" w:rsidP="00095DF1">
      <w:pPr>
        <w:spacing w:after="0"/>
      </w:pPr>
    </w:p>
    <w:p w14:paraId="26FAD5E5" w14:textId="77777777" w:rsidR="00095DF1" w:rsidRDefault="00095DF1" w:rsidP="00095DF1">
      <w:pPr>
        <w:spacing w:after="0"/>
      </w:pPr>
    </w:p>
    <w:p w14:paraId="7FEC6EF4" w14:textId="23513C2C" w:rsidR="00700BFB" w:rsidRDefault="00C87C5C" w:rsidP="00095DF1">
      <w:pPr>
        <w:spacing w:after="0"/>
      </w:pPr>
      <w:r>
        <w:t xml:space="preserve">July </w:t>
      </w:r>
      <w:r w:rsidR="00E57991">
        <w:t>29</w:t>
      </w:r>
      <w:r w:rsidR="00F47F10">
        <w:t>, 2019</w:t>
      </w:r>
    </w:p>
    <w:p w14:paraId="2C6992C2" w14:textId="77777777" w:rsidR="00700BFB" w:rsidRDefault="00700BFB" w:rsidP="00095DF1">
      <w:pPr>
        <w:spacing w:after="0"/>
      </w:pPr>
    </w:p>
    <w:p w14:paraId="692FE9BA" w14:textId="77777777" w:rsidR="00700BFB" w:rsidRDefault="00700BFB" w:rsidP="00060342">
      <w:pPr>
        <w:sectPr w:rsidR="00700BFB" w:rsidSect="00700BFB">
          <w:headerReference w:type="default" r:id="rId8"/>
          <w:pgSz w:w="12240" w:h="15840"/>
          <w:pgMar w:top="2160" w:right="1080" w:bottom="1008" w:left="4680" w:header="720" w:footer="720" w:gutter="0"/>
          <w:cols w:space="720"/>
          <w:docGrid w:linePitch="360"/>
        </w:sectPr>
      </w:pPr>
    </w:p>
    <w:p w14:paraId="6E2668D2" w14:textId="77777777" w:rsidR="004102FB" w:rsidRDefault="004102FB" w:rsidP="00034144">
      <w:pPr>
        <w:pStyle w:val="TOCHeading"/>
      </w:pPr>
      <w:r w:rsidRPr="00034144">
        <w:lastRenderedPageBreak/>
        <w:t>Table of Contents</w:t>
      </w:r>
    </w:p>
    <w:p w14:paraId="6DFCA27D" w14:textId="4ADBEC80" w:rsidR="00CE247F" w:rsidRDefault="00ED627C">
      <w:pPr>
        <w:pStyle w:val="TOC1"/>
        <w:rPr>
          <w:sz w:val="22"/>
          <w:szCs w:val="22"/>
        </w:rPr>
      </w:pPr>
      <w:r>
        <w:fldChar w:fldCharType="begin"/>
      </w:r>
      <w:r>
        <w:instrText xml:space="preserve"> TOC \h \z \t "Heading 1,2,Chapter Heading,1" </w:instrText>
      </w:r>
      <w:r>
        <w:fldChar w:fldCharType="separate"/>
      </w:r>
      <w:hyperlink w:anchor="_Toc15299816" w:history="1">
        <w:r w:rsidR="00CE247F" w:rsidRPr="00B7548B">
          <w:rPr>
            <w:rStyle w:val="Hyperlink"/>
          </w:rPr>
          <w:t>1.</w:t>
        </w:r>
        <w:r w:rsidR="00CE247F">
          <w:rPr>
            <w:sz w:val="22"/>
            <w:szCs w:val="22"/>
          </w:rPr>
          <w:tab/>
        </w:r>
        <w:r w:rsidR="00CE247F" w:rsidRPr="00B7548B">
          <w:rPr>
            <w:rStyle w:val="Hyperlink"/>
          </w:rPr>
          <w:t>Introduction and Summary of Findings</w:t>
        </w:r>
        <w:r w:rsidR="00CE247F">
          <w:rPr>
            <w:webHidden/>
          </w:rPr>
          <w:tab/>
        </w:r>
        <w:r w:rsidR="00CE247F">
          <w:rPr>
            <w:webHidden/>
          </w:rPr>
          <w:fldChar w:fldCharType="begin"/>
        </w:r>
        <w:r w:rsidR="00CE247F">
          <w:rPr>
            <w:webHidden/>
          </w:rPr>
          <w:instrText xml:space="preserve"> PAGEREF _Toc15299816 \h </w:instrText>
        </w:r>
        <w:r w:rsidR="00CE247F">
          <w:rPr>
            <w:webHidden/>
          </w:rPr>
        </w:r>
        <w:r w:rsidR="00CE247F">
          <w:rPr>
            <w:webHidden/>
          </w:rPr>
          <w:fldChar w:fldCharType="separate"/>
        </w:r>
        <w:r w:rsidR="00031C40">
          <w:rPr>
            <w:webHidden/>
          </w:rPr>
          <w:t>1</w:t>
        </w:r>
        <w:r w:rsidR="00CE247F">
          <w:rPr>
            <w:webHidden/>
          </w:rPr>
          <w:fldChar w:fldCharType="end"/>
        </w:r>
      </w:hyperlink>
    </w:p>
    <w:p w14:paraId="0FF28941" w14:textId="1BF137C6" w:rsidR="00CE247F" w:rsidRDefault="00664D9A">
      <w:pPr>
        <w:pStyle w:val="TOC2"/>
        <w:rPr>
          <w:rFonts w:asciiTheme="minorHAnsi" w:hAnsiTheme="minorHAnsi"/>
          <w:sz w:val="22"/>
        </w:rPr>
      </w:pPr>
      <w:hyperlink w:anchor="_Toc15299817" w:history="1">
        <w:r w:rsidR="00CE247F" w:rsidRPr="00B7548B">
          <w:rPr>
            <w:rStyle w:val="Hyperlink"/>
          </w:rPr>
          <w:t>Introduction</w:t>
        </w:r>
        <w:r w:rsidR="00CE247F">
          <w:rPr>
            <w:webHidden/>
          </w:rPr>
          <w:tab/>
        </w:r>
        <w:r w:rsidR="00CE247F">
          <w:rPr>
            <w:webHidden/>
          </w:rPr>
          <w:fldChar w:fldCharType="begin"/>
        </w:r>
        <w:r w:rsidR="00CE247F">
          <w:rPr>
            <w:webHidden/>
          </w:rPr>
          <w:instrText xml:space="preserve"> PAGEREF _Toc15299817 \h </w:instrText>
        </w:r>
        <w:r w:rsidR="00CE247F">
          <w:rPr>
            <w:webHidden/>
          </w:rPr>
        </w:r>
        <w:r w:rsidR="00CE247F">
          <w:rPr>
            <w:webHidden/>
          </w:rPr>
          <w:fldChar w:fldCharType="separate"/>
        </w:r>
        <w:r w:rsidR="00031C40">
          <w:rPr>
            <w:webHidden/>
          </w:rPr>
          <w:t>1</w:t>
        </w:r>
        <w:r w:rsidR="00CE247F">
          <w:rPr>
            <w:webHidden/>
          </w:rPr>
          <w:fldChar w:fldCharType="end"/>
        </w:r>
      </w:hyperlink>
    </w:p>
    <w:p w14:paraId="66882F0B" w14:textId="54324717" w:rsidR="00CE247F" w:rsidRDefault="00664D9A">
      <w:pPr>
        <w:pStyle w:val="TOC2"/>
        <w:rPr>
          <w:rFonts w:asciiTheme="minorHAnsi" w:hAnsiTheme="minorHAnsi"/>
          <w:sz w:val="22"/>
        </w:rPr>
      </w:pPr>
      <w:hyperlink w:anchor="_Toc15299818" w:history="1">
        <w:r w:rsidR="00CE247F" w:rsidRPr="00B7548B">
          <w:rPr>
            <w:rStyle w:val="Hyperlink"/>
          </w:rPr>
          <w:t>Summary of Findings</w:t>
        </w:r>
        <w:r w:rsidR="00CE247F">
          <w:rPr>
            <w:webHidden/>
          </w:rPr>
          <w:tab/>
        </w:r>
        <w:r w:rsidR="00CE247F">
          <w:rPr>
            <w:webHidden/>
          </w:rPr>
          <w:fldChar w:fldCharType="begin"/>
        </w:r>
        <w:r w:rsidR="00CE247F">
          <w:rPr>
            <w:webHidden/>
          </w:rPr>
          <w:instrText xml:space="preserve"> PAGEREF _Toc15299818 \h </w:instrText>
        </w:r>
        <w:r w:rsidR="00CE247F">
          <w:rPr>
            <w:webHidden/>
          </w:rPr>
        </w:r>
        <w:r w:rsidR="00CE247F">
          <w:rPr>
            <w:webHidden/>
          </w:rPr>
          <w:fldChar w:fldCharType="separate"/>
        </w:r>
        <w:r w:rsidR="00031C40">
          <w:rPr>
            <w:webHidden/>
          </w:rPr>
          <w:t>2</w:t>
        </w:r>
        <w:r w:rsidR="00CE247F">
          <w:rPr>
            <w:webHidden/>
          </w:rPr>
          <w:fldChar w:fldCharType="end"/>
        </w:r>
      </w:hyperlink>
    </w:p>
    <w:p w14:paraId="1181AE30" w14:textId="0CA5BC6D" w:rsidR="00CE247F" w:rsidRDefault="00664D9A">
      <w:pPr>
        <w:pStyle w:val="TOC1"/>
        <w:rPr>
          <w:sz w:val="22"/>
          <w:szCs w:val="22"/>
        </w:rPr>
      </w:pPr>
      <w:hyperlink w:anchor="_Toc15299819" w:history="1">
        <w:r w:rsidR="00CE247F" w:rsidRPr="00B7548B">
          <w:rPr>
            <w:rStyle w:val="Hyperlink"/>
          </w:rPr>
          <w:t>2.</w:t>
        </w:r>
        <w:r w:rsidR="00CE247F">
          <w:rPr>
            <w:sz w:val="22"/>
            <w:szCs w:val="22"/>
          </w:rPr>
          <w:tab/>
        </w:r>
        <w:r w:rsidR="00CE247F" w:rsidRPr="00B7548B">
          <w:rPr>
            <w:rStyle w:val="Hyperlink"/>
          </w:rPr>
          <w:t>Future Development Demand</w:t>
        </w:r>
        <w:r w:rsidR="00CE247F">
          <w:rPr>
            <w:webHidden/>
          </w:rPr>
          <w:tab/>
        </w:r>
        <w:r w:rsidR="00CE247F">
          <w:rPr>
            <w:webHidden/>
          </w:rPr>
          <w:fldChar w:fldCharType="begin"/>
        </w:r>
        <w:r w:rsidR="00CE247F">
          <w:rPr>
            <w:webHidden/>
          </w:rPr>
          <w:instrText xml:space="preserve"> PAGEREF _Toc15299819 \h </w:instrText>
        </w:r>
        <w:r w:rsidR="00CE247F">
          <w:rPr>
            <w:webHidden/>
          </w:rPr>
        </w:r>
        <w:r w:rsidR="00CE247F">
          <w:rPr>
            <w:webHidden/>
          </w:rPr>
          <w:fldChar w:fldCharType="separate"/>
        </w:r>
        <w:r w:rsidR="00031C40">
          <w:rPr>
            <w:webHidden/>
          </w:rPr>
          <w:t>5</w:t>
        </w:r>
        <w:r w:rsidR="00CE247F">
          <w:rPr>
            <w:webHidden/>
          </w:rPr>
          <w:fldChar w:fldCharType="end"/>
        </w:r>
      </w:hyperlink>
    </w:p>
    <w:p w14:paraId="37041E36" w14:textId="554E2400" w:rsidR="00CE247F" w:rsidRDefault="00664D9A">
      <w:pPr>
        <w:pStyle w:val="TOC2"/>
        <w:rPr>
          <w:rFonts w:asciiTheme="minorHAnsi" w:hAnsiTheme="minorHAnsi"/>
          <w:sz w:val="22"/>
        </w:rPr>
      </w:pPr>
      <w:hyperlink w:anchor="_Toc15299820" w:history="1">
        <w:r w:rsidR="00CE247F" w:rsidRPr="00B7548B">
          <w:rPr>
            <w:rStyle w:val="Hyperlink"/>
          </w:rPr>
          <w:t>Recent Growth Trends</w:t>
        </w:r>
        <w:r w:rsidR="00CE247F">
          <w:rPr>
            <w:webHidden/>
          </w:rPr>
          <w:tab/>
        </w:r>
        <w:r w:rsidR="00CE247F">
          <w:rPr>
            <w:webHidden/>
          </w:rPr>
          <w:fldChar w:fldCharType="begin"/>
        </w:r>
        <w:r w:rsidR="00CE247F">
          <w:rPr>
            <w:webHidden/>
          </w:rPr>
          <w:instrText xml:space="preserve"> PAGEREF _Toc15299820 \h </w:instrText>
        </w:r>
        <w:r w:rsidR="00CE247F">
          <w:rPr>
            <w:webHidden/>
          </w:rPr>
        </w:r>
        <w:r w:rsidR="00CE247F">
          <w:rPr>
            <w:webHidden/>
          </w:rPr>
          <w:fldChar w:fldCharType="separate"/>
        </w:r>
        <w:r w:rsidR="00031C40">
          <w:rPr>
            <w:webHidden/>
          </w:rPr>
          <w:t>5</w:t>
        </w:r>
        <w:r w:rsidR="00CE247F">
          <w:rPr>
            <w:webHidden/>
          </w:rPr>
          <w:fldChar w:fldCharType="end"/>
        </w:r>
      </w:hyperlink>
    </w:p>
    <w:p w14:paraId="3407CEFE" w14:textId="5EA89B04" w:rsidR="00CE247F" w:rsidRDefault="00664D9A">
      <w:pPr>
        <w:pStyle w:val="TOC2"/>
        <w:rPr>
          <w:rFonts w:asciiTheme="minorHAnsi" w:hAnsiTheme="minorHAnsi"/>
          <w:sz w:val="22"/>
        </w:rPr>
      </w:pPr>
      <w:hyperlink w:anchor="_Toc15299821" w:history="1">
        <w:r w:rsidR="00CE247F" w:rsidRPr="00B7548B">
          <w:rPr>
            <w:rStyle w:val="Hyperlink"/>
          </w:rPr>
          <w:t>Housing Demand</w:t>
        </w:r>
        <w:r w:rsidR="00CE247F">
          <w:rPr>
            <w:webHidden/>
          </w:rPr>
          <w:tab/>
        </w:r>
        <w:r w:rsidR="00CE247F">
          <w:rPr>
            <w:webHidden/>
          </w:rPr>
          <w:fldChar w:fldCharType="begin"/>
        </w:r>
        <w:r w:rsidR="00CE247F">
          <w:rPr>
            <w:webHidden/>
          </w:rPr>
          <w:instrText xml:space="preserve"> PAGEREF _Toc15299821 \h </w:instrText>
        </w:r>
        <w:r w:rsidR="00CE247F">
          <w:rPr>
            <w:webHidden/>
          </w:rPr>
        </w:r>
        <w:r w:rsidR="00CE247F">
          <w:rPr>
            <w:webHidden/>
          </w:rPr>
          <w:fldChar w:fldCharType="separate"/>
        </w:r>
        <w:r w:rsidR="00031C40">
          <w:rPr>
            <w:webHidden/>
          </w:rPr>
          <w:t>14</w:t>
        </w:r>
        <w:r w:rsidR="00CE247F">
          <w:rPr>
            <w:webHidden/>
          </w:rPr>
          <w:fldChar w:fldCharType="end"/>
        </w:r>
      </w:hyperlink>
    </w:p>
    <w:p w14:paraId="2A9CA3CB" w14:textId="62FCA4F7" w:rsidR="00CE247F" w:rsidRDefault="00664D9A">
      <w:pPr>
        <w:pStyle w:val="TOC2"/>
        <w:rPr>
          <w:rFonts w:asciiTheme="minorHAnsi" w:hAnsiTheme="minorHAnsi"/>
          <w:sz w:val="22"/>
        </w:rPr>
      </w:pPr>
      <w:hyperlink w:anchor="_Toc15299822" w:history="1">
        <w:r w:rsidR="00CE247F" w:rsidRPr="00B7548B">
          <w:rPr>
            <w:rStyle w:val="Hyperlink"/>
          </w:rPr>
          <w:t>Non-Residential Demand</w:t>
        </w:r>
        <w:r w:rsidR="00CE247F">
          <w:rPr>
            <w:webHidden/>
          </w:rPr>
          <w:tab/>
        </w:r>
        <w:r w:rsidR="00CE247F">
          <w:rPr>
            <w:webHidden/>
          </w:rPr>
          <w:fldChar w:fldCharType="begin"/>
        </w:r>
        <w:r w:rsidR="00CE247F">
          <w:rPr>
            <w:webHidden/>
          </w:rPr>
          <w:instrText xml:space="preserve"> PAGEREF _Toc15299822 \h </w:instrText>
        </w:r>
        <w:r w:rsidR="00CE247F">
          <w:rPr>
            <w:webHidden/>
          </w:rPr>
        </w:r>
        <w:r w:rsidR="00CE247F">
          <w:rPr>
            <w:webHidden/>
          </w:rPr>
          <w:fldChar w:fldCharType="separate"/>
        </w:r>
        <w:r w:rsidR="00031C40">
          <w:rPr>
            <w:webHidden/>
          </w:rPr>
          <w:t>20</w:t>
        </w:r>
        <w:r w:rsidR="00CE247F">
          <w:rPr>
            <w:webHidden/>
          </w:rPr>
          <w:fldChar w:fldCharType="end"/>
        </w:r>
      </w:hyperlink>
    </w:p>
    <w:p w14:paraId="56445B17" w14:textId="7D36B76E" w:rsidR="00CE247F" w:rsidRDefault="00664D9A">
      <w:pPr>
        <w:pStyle w:val="TOC1"/>
        <w:rPr>
          <w:sz w:val="22"/>
          <w:szCs w:val="22"/>
        </w:rPr>
      </w:pPr>
      <w:hyperlink w:anchor="_Toc15299823" w:history="1">
        <w:r w:rsidR="00CE247F" w:rsidRPr="00B7548B">
          <w:rPr>
            <w:rStyle w:val="Hyperlink"/>
          </w:rPr>
          <w:t>3.</w:t>
        </w:r>
        <w:r w:rsidR="00CE247F">
          <w:rPr>
            <w:sz w:val="22"/>
            <w:szCs w:val="22"/>
          </w:rPr>
          <w:tab/>
        </w:r>
        <w:r w:rsidR="00CE247F" w:rsidRPr="00B7548B">
          <w:rPr>
            <w:rStyle w:val="Hyperlink"/>
          </w:rPr>
          <w:t>Development Capacity</w:t>
        </w:r>
        <w:r w:rsidR="00CE247F">
          <w:rPr>
            <w:webHidden/>
          </w:rPr>
          <w:tab/>
        </w:r>
        <w:r w:rsidR="00CE247F">
          <w:rPr>
            <w:webHidden/>
          </w:rPr>
          <w:fldChar w:fldCharType="begin"/>
        </w:r>
        <w:r w:rsidR="00CE247F">
          <w:rPr>
            <w:webHidden/>
          </w:rPr>
          <w:instrText xml:space="preserve"> PAGEREF _Toc15299823 \h </w:instrText>
        </w:r>
        <w:r w:rsidR="00CE247F">
          <w:rPr>
            <w:webHidden/>
          </w:rPr>
        </w:r>
        <w:r w:rsidR="00CE247F">
          <w:rPr>
            <w:webHidden/>
          </w:rPr>
          <w:fldChar w:fldCharType="separate"/>
        </w:r>
        <w:r w:rsidR="00031C40">
          <w:rPr>
            <w:webHidden/>
          </w:rPr>
          <w:t>30</w:t>
        </w:r>
        <w:r w:rsidR="00CE247F">
          <w:rPr>
            <w:webHidden/>
          </w:rPr>
          <w:fldChar w:fldCharType="end"/>
        </w:r>
      </w:hyperlink>
    </w:p>
    <w:p w14:paraId="176771FA" w14:textId="13E89082" w:rsidR="00CE247F" w:rsidRDefault="00664D9A">
      <w:pPr>
        <w:pStyle w:val="TOC2"/>
        <w:rPr>
          <w:rFonts w:asciiTheme="minorHAnsi" w:hAnsiTheme="minorHAnsi"/>
          <w:sz w:val="22"/>
        </w:rPr>
      </w:pPr>
      <w:hyperlink w:anchor="_Toc15299824" w:history="1">
        <w:r w:rsidR="00CE247F" w:rsidRPr="00B7548B">
          <w:rPr>
            <w:rStyle w:val="Hyperlink"/>
          </w:rPr>
          <w:t>Land Capacity</w:t>
        </w:r>
        <w:r w:rsidR="00CE247F">
          <w:rPr>
            <w:webHidden/>
          </w:rPr>
          <w:tab/>
        </w:r>
        <w:r w:rsidR="00CE247F">
          <w:rPr>
            <w:webHidden/>
          </w:rPr>
          <w:fldChar w:fldCharType="begin"/>
        </w:r>
        <w:r w:rsidR="00CE247F">
          <w:rPr>
            <w:webHidden/>
          </w:rPr>
          <w:instrText xml:space="preserve"> PAGEREF _Toc15299824 \h </w:instrText>
        </w:r>
        <w:r w:rsidR="00CE247F">
          <w:rPr>
            <w:webHidden/>
          </w:rPr>
        </w:r>
        <w:r w:rsidR="00CE247F">
          <w:rPr>
            <w:webHidden/>
          </w:rPr>
          <w:fldChar w:fldCharType="separate"/>
        </w:r>
        <w:r w:rsidR="00031C40">
          <w:rPr>
            <w:webHidden/>
          </w:rPr>
          <w:t>30</w:t>
        </w:r>
        <w:r w:rsidR="00CE247F">
          <w:rPr>
            <w:webHidden/>
          </w:rPr>
          <w:fldChar w:fldCharType="end"/>
        </w:r>
      </w:hyperlink>
    </w:p>
    <w:p w14:paraId="768C3785" w14:textId="003C7513" w:rsidR="00CE247F" w:rsidRDefault="00664D9A">
      <w:pPr>
        <w:pStyle w:val="TOC2"/>
        <w:rPr>
          <w:rFonts w:asciiTheme="minorHAnsi" w:hAnsiTheme="minorHAnsi"/>
          <w:sz w:val="22"/>
        </w:rPr>
      </w:pPr>
      <w:hyperlink w:anchor="_Toc15299825" w:history="1">
        <w:r w:rsidR="00CE247F" w:rsidRPr="00B7548B">
          <w:rPr>
            <w:rStyle w:val="Hyperlink"/>
          </w:rPr>
          <w:t>Comparison of Demand to Land Supply</w:t>
        </w:r>
        <w:r w:rsidR="00CE247F">
          <w:rPr>
            <w:webHidden/>
          </w:rPr>
          <w:tab/>
        </w:r>
        <w:r w:rsidR="00CE247F">
          <w:rPr>
            <w:webHidden/>
          </w:rPr>
          <w:fldChar w:fldCharType="begin"/>
        </w:r>
        <w:r w:rsidR="00CE247F">
          <w:rPr>
            <w:webHidden/>
          </w:rPr>
          <w:instrText xml:space="preserve"> PAGEREF _Toc15299825 \h </w:instrText>
        </w:r>
        <w:r w:rsidR="00CE247F">
          <w:rPr>
            <w:webHidden/>
          </w:rPr>
        </w:r>
        <w:r w:rsidR="00CE247F">
          <w:rPr>
            <w:webHidden/>
          </w:rPr>
          <w:fldChar w:fldCharType="separate"/>
        </w:r>
        <w:r w:rsidR="00031C40">
          <w:rPr>
            <w:webHidden/>
          </w:rPr>
          <w:t>36</w:t>
        </w:r>
        <w:r w:rsidR="00CE247F">
          <w:rPr>
            <w:webHidden/>
          </w:rPr>
          <w:fldChar w:fldCharType="end"/>
        </w:r>
      </w:hyperlink>
    </w:p>
    <w:p w14:paraId="7C3ACFE4" w14:textId="5D369ED4" w:rsidR="00CE247F" w:rsidRDefault="00664D9A">
      <w:pPr>
        <w:pStyle w:val="TOC1"/>
        <w:rPr>
          <w:sz w:val="22"/>
          <w:szCs w:val="22"/>
        </w:rPr>
      </w:pPr>
      <w:hyperlink w:anchor="_Toc15299826" w:history="1">
        <w:r w:rsidR="00CE247F" w:rsidRPr="00B7548B">
          <w:rPr>
            <w:rStyle w:val="Hyperlink"/>
          </w:rPr>
          <w:t>4.</w:t>
        </w:r>
        <w:r w:rsidR="00CE247F">
          <w:rPr>
            <w:sz w:val="22"/>
            <w:szCs w:val="22"/>
          </w:rPr>
          <w:tab/>
        </w:r>
        <w:r w:rsidR="00CE247F" w:rsidRPr="00B7548B">
          <w:rPr>
            <w:rStyle w:val="Hyperlink"/>
          </w:rPr>
          <w:t>Long-Term Fiscal Impacts</w:t>
        </w:r>
        <w:r w:rsidR="00CE247F">
          <w:rPr>
            <w:webHidden/>
          </w:rPr>
          <w:tab/>
        </w:r>
        <w:r w:rsidR="00CE247F">
          <w:rPr>
            <w:webHidden/>
          </w:rPr>
          <w:fldChar w:fldCharType="begin"/>
        </w:r>
        <w:r w:rsidR="00CE247F">
          <w:rPr>
            <w:webHidden/>
          </w:rPr>
          <w:instrText xml:space="preserve"> PAGEREF _Toc15299826 \h </w:instrText>
        </w:r>
        <w:r w:rsidR="00CE247F">
          <w:rPr>
            <w:webHidden/>
          </w:rPr>
        </w:r>
        <w:r w:rsidR="00CE247F">
          <w:rPr>
            <w:webHidden/>
          </w:rPr>
          <w:fldChar w:fldCharType="separate"/>
        </w:r>
        <w:r w:rsidR="00031C40">
          <w:rPr>
            <w:webHidden/>
          </w:rPr>
          <w:t>41</w:t>
        </w:r>
        <w:r w:rsidR="00CE247F">
          <w:rPr>
            <w:webHidden/>
          </w:rPr>
          <w:fldChar w:fldCharType="end"/>
        </w:r>
      </w:hyperlink>
    </w:p>
    <w:p w14:paraId="7746514A" w14:textId="03473EB8" w:rsidR="00CE247F" w:rsidRDefault="00664D9A">
      <w:pPr>
        <w:pStyle w:val="TOC2"/>
        <w:rPr>
          <w:rFonts w:asciiTheme="minorHAnsi" w:hAnsiTheme="minorHAnsi"/>
          <w:sz w:val="22"/>
        </w:rPr>
      </w:pPr>
      <w:hyperlink w:anchor="_Toc15299827" w:history="1">
        <w:r w:rsidR="00CE247F" w:rsidRPr="00B7548B">
          <w:rPr>
            <w:rStyle w:val="Hyperlink"/>
          </w:rPr>
          <w:t>Baseline Forecast Fiscal Impact</w:t>
        </w:r>
        <w:r w:rsidR="00CE247F">
          <w:rPr>
            <w:webHidden/>
          </w:rPr>
          <w:tab/>
        </w:r>
        <w:r w:rsidR="00CE247F">
          <w:rPr>
            <w:webHidden/>
          </w:rPr>
          <w:fldChar w:fldCharType="begin"/>
        </w:r>
        <w:r w:rsidR="00CE247F">
          <w:rPr>
            <w:webHidden/>
          </w:rPr>
          <w:instrText xml:space="preserve"> PAGEREF _Toc15299827 \h </w:instrText>
        </w:r>
        <w:r w:rsidR="00CE247F">
          <w:rPr>
            <w:webHidden/>
          </w:rPr>
        </w:r>
        <w:r w:rsidR="00CE247F">
          <w:rPr>
            <w:webHidden/>
          </w:rPr>
          <w:fldChar w:fldCharType="separate"/>
        </w:r>
        <w:r w:rsidR="00031C40">
          <w:rPr>
            <w:webHidden/>
          </w:rPr>
          <w:t>41</w:t>
        </w:r>
        <w:r w:rsidR="00CE247F">
          <w:rPr>
            <w:webHidden/>
          </w:rPr>
          <w:fldChar w:fldCharType="end"/>
        </w:r>
      </w:hyperlink>
    </w:p>
    <w:p w14:paraId="5FA980A3" w14:textId="6116547D" w:rsidR="00CE247F" w:rsidRDefault="00664D9A">
      <w:pPr>
        <w:pStyle w:val="TOC2"/>
        <w:rPr>
          <w:rFonts w:asciiTheme="minorHAnsi" w:hAnsiTheme="minorHAnsi"/>
          <w:sz w:val="22"/>
        </w:rPr>
      </w:pPr>
      <w:hyperlink w:anchor="_Toc15299828" w:history="1">
        <w:r w:rsidR="00CE247F" w:rsidRPr="00B7548B">
          <w:rPr>
            <w:rStyle w:val="Hyperlink"/>
          </w:rPr>
          <w:t>Fiscal Impact Alternative Scenarios</w:t>
        </w:r>
        <w:r w:rsidR="00CE247F">
          <w:rPr>
            <w:webHidden/>
          </w:rPr>
          <w:tab/>
        </w:r>
        <w:r w:rsidR="00CE247F">
          <w:rPr>
            <w:webHidden/>
          </w:rPr>
          <w:fldChar w:fldCharType="begin"/>
        </w:r>
        <w:r w:rsidR="00CE247F">
          <w:rPr>
            <w:webHidden/>
          </w:rPr>
          <w:instrText xml:space="preserve"> PAGEREF _Toc15299828 \h </w:instrText>
        </w:r>
        <w:r w:rsidR="00CE247F">
          <w:rPr>
            <w:webHidden/>
          </w:rPr>
        </w:r>
        <w:r w:rsidR="00CE247F">
          <w:rPr>
            <w:webHidden/>
          </w:rPr>
          <w:fldChar w:fldCharType="separate"/>
        </w:r>
        <w:r w:rsidR="00031C40">
          <w:rPr>
            <w:webHidden/>
          </w:rPr>
          <w:t>45</w:t>
        </w:r>
        <w:r w:rsidR="00CE247F">
          <w:rPr>
            <w:webHidden/>
          </w:rPr>
          <w:fldChar w:fldCharType="end"/>
        </w:r>
      </w:hyperlink>
    </w:p>
    <w:p w14:paraId="081276AD" w14:textId="70FBD490" w:rsidR="00ED627C" w:rsidRPr="00ED627C" w:rsidRDefault="00ED627C" w:rsidP="00ED627C">
      <w:r>
        <w:rPr>
          <w:rFonts w:asciiTheme="minorHAnsi" w:hAnsiTheme="minorHAnsi"/>
          <w:noProof/>
          <w:sz w:val="22"/>
        </w:rPr>
        <w:fldChar w:fldCharType="end"/>
      </w:r>
    </w:p>
    <w:p w14:paraId="475F70C3" w14:textId="77777777" w:rsidR="00034144" w:rsidRDefault="00034144" w:rsidP="00034144">
      <w:pPr>
        <w:pStyle w:val="TOCHeading"/>
      </w:pPr>
      <w:r>
        <w:lastRenderedPageBreak/>
        <w:t>List of Tables</w:t>
      </w:r>
    </w:p>
    <w:p w14:paraId="0E33E636" w14:textId="181A03A5" w:rsidR="00CE247F" w:rsidRDefault="008E69DC">
      <w:pPr>
        <w:pStyle w:val="TableofFigures"/>
        <w:rPr>
          <w:rFonts w:asciiTheme="minorHAnsi" w:hAnsiTheme="minorHAnsi"/>
          <w:sz w:val="22"/>
        </w:rPr>
      </w:pPr>
      <w:r>
        <w:fldChar w:fldCharType="begin"/>
      </w:r>
      <w:r>
        <w:instrText xml:space="preserve"> TOC \h \z \c "Table" </w:instrText>
      </w:r>
      <w:r>
        <w:fldChar w:fldCharType="separate"/>
      </w:r>
      <w:hyperlink w:anchor="_Toc15299829" w:history="1">
        <w:r w:rsidR="00CE247F" w:rsidRPr="005F5E02">
          <w:rPr>
            <w:rStyle w:val="Hyperlink"/>
          </w:rPr>
          <w:t xml:space="preserve">Table 1. </w:t>
        </w:r>
        <w:r w:rsidR="00CE247F">
          <w:rPr>
            <w:rFonts w:asciiTheme="minorHAnsi" w:hAnsiTheme="minorHAnsi"/>
            <w:sz w:val="22"/>
          </w:rPr>
          <w:tab/>
        </w:r>
        <w:r w:rsidR="00CE247F" w:rsidRPr="005F5E02">
          <w:rPr>
            <w:rStyle w:val="Hyperlink"/>
          </w:rPr>
          <w:t>City of Sparks Population and Households, 2000 to 2018</w:t>
        </w:r>
        <w:r w:rsidR="00CE247F">
          <w:rPr>
            <w:webHidden/>
          </w:rPr>
          <w:tab/>
        </w:r>
        <w:r w:rsidR="00CE247F">
          <w:rPr>
            <w:webHidden/>
          </w:rPr>
          <w:fldChar w:fldCharType="begin"/>
        </w:r>
        <w:r w:rsidR="00CE247F">
          <w:rPr>
            <w:webHidden/>
          </w:rPr>
          <w:instrText xml:space="preserve"> PAGEREF _Toc15299829 \h </w:instrText>
        </w:r>
        <w:r w:rsidR="00CE247F">
          <w:rPr>
            <w:webHidden/>
          </w:rPr>
        </w:r>
        <w:r w:rsidR="00CE247F">
          <w:rPr>
            <w:webHidden/>
          </w:rPr>
          <w:fldChar w:fldCharType="separate"/>
        </w:r>
        <w:r w:rsidR="00031C40">
          <w:rPr>
            <w:webHidden/>
          </w:rPr>
          <w:t>7</w:t>
        </w:r>
        <w:r w:rsidR="00CE247F">
          <w:rPr>
            <w:webHidden/>
          </w:rPr>
          <w:fldChar w:fldCharType="end"/>
        </w:r>
      </w:hyperlink>
    </w:p>
    <w:p w14:paraId="781368D3" w14:textId="642D870A" w:rsidR="00CE247F" w:rsidRDefault="00664D9A">
      <w:pPr>
        <w:pStyle w:val="TableofFigures"/>
        <w:rPr>
          <w:rFonts w:asciiTheme="minorHAnsi" w:hAnsiTheme="minorHAnsi"/>
          <w:sz w:val="22"/>
        </w:rPr>
      </w:pPr>
      <w:hyperlink w:anchor="_Toc15299830" w:history="1">
        <w:r w:rsidR="00CE247F" w:rsidRPr="005F5E02">
          <w:rPr>
            <w:rStyle w:val="Hyperlink"/>
          </w:rPr>
          <w:t xml:space="preserve">Table 2. </w:t>
        </w:r>
        <w:r w:rsidR="00CE247F">
          <w:rPr>
            <w:rFonts w:asciiTheme="minorHAnsi" w:hAnsiTheme="minorHAnsi"/>
            <w:sz w:val="22"/>
          </w:rPr>
          <w:tab/>
        </w:r>
        <w:r w:rsidR="00CE247F" w:rsidRPr="005F5E02">
          <w:rPr>
            <w:rStyle w:val="Hyperlink"/>
          </w:rPr>
          <w:t>City of Sparks Residential Permitted Units, 2010 to 2018</w:t>
        </w:r>
        <w:r w:rsidR="00CE247F">
          <w:rPr>
            <w:webHidden/>
          </w:rPr>
          <w:tab/>
        </w:r>
        <w:r w:rsidR="00CE247F">
          <w:rPr>
            <w:webHidden/>
          </w:rPr>
          <w:fldChar w:fldCharType="begin"/>
        </w:r>
        <w:r w:rsidR="00CE247F">
          <w:rPr>
            <w:webHidden/>
          </w:rPr>
          <w:instrText xml:space="preserve"> PAGEREF _Toc15299830 \h </w:instrText>
        </w:r>
        <w:r w:rsidR="00CE247F">
          <w:rPr>
            <w:webHidden/>
          </w:rPr>
        </w:r>
        <w:r w:rsidR="00CE247F">
          <w:rPr>
            <w:webHidden/>
          </w:rPr>
          <w:fldChar w:fldCharType="separate"/>
        </w:r>
        <w:r w:rsidR="00031C40">
          <w:rPr>
            <w:webHidden/>
          </w:rPr>
          <w:t>14</w:t>
        </w:r>
        <w:r w:rsidR="00CE247F">
          <w:rPr>
            <w:webHidden/>
          </w:rPr>
          <w:fldChar w:fldCharType="end"/>
        </w:r>
      </w:hyperlink>
    </w:p>
    <w:p w14:paraId="1BA9643C" w14:textId="12509574" w:rsidR="00CE247F" w:rsidRDefault="00664D9A">
      <w:pPr>
        <w:pStyle w:val="TableofFigures"/>
        <w:rPr>
          <w:rFonts w:asciiTheme="minorHAnsi" w:hAnsiTheme="minorHAnsi"/>
          <w:sz w:val="22"/>
        </w:rPr>
      </w:pPr>
      <w:hyperlink w:anchor="_Toc15299831" w:history="1">
        <w:r w:rsidR="00CE247F" w:rsidRPr="005F5E02">
          <w:rPr>
            <w:rStyle w:val="Hyperlink"/>
          </w:rPr>
          <w:t>Table 3.</w:t>
        </w:r>
        <w:r w:rsidR="00CE247F">
          <w:rPr>
            <w:rFonts w:asciiTheme="minorHAnsi" w:hAnsiTheme="minorHAnsi"/>
            <w:sz w:val="22"/>
          </w:rPr>
          <w:tab/>
        </w:r>
        <w:r w:rsidR="00CE247F" w:rsidRPr="005F5E02">
          <w:rPr>
            <w:rStyle w:val="Hyperlink"/>
          </w:rPr>
          <w:t>Washoe County Consensus Population Forecast, 2017 to 2038</w:t>
        </w:r>
        <w:r w:rsidR="00CE247F">
          <w:rPr>
            <w:webHidden/>
          </w:rPr>
          <w:tab/>
        </w:r>
        <w:r w:rsidR="00CE247F">
          <w:rPr>
            <w:webHidden/>
          </w:rPr>
          <w:fldChar w:fldCharType="begin"/>
        </w:r>
        <w:r w:rsidR="00CE247F">
          <w:rPr>
            <w:webHidden/>
          </w:rPr>
          <w:instrText xml:space="preserve"> PAGEREF _Toc15299831 \h </w:instrText>
        </w:r>
        <w:r w:rsidR="00CE247F">
          <w:rPr>
            <w:webHidden/>
          </w:rPr>
        </w:r>
        <w:r w:rsidR="00CE247F">
          <w:rPr>
            <w:webHidden/>
          </w:rPr>
          <w:fldChar w:fldCharType="separate"/>
        </w:r>
        <w:r w:rsidR="00031C40">
          <w:rPr>
            <w:webHidden/>
          </w:rPr>
          <w:t>17</w:t>
        </w:r>
        <w:r w:rsidR="00CE247F">
          <w:rPr>
            <w:webHidden/>
          </w:rPr>
          <w:fldChar w:fldCharType="end"/>
        </w:r>
      </w:hyperlink>
    </w:p>
    <w:p w14:paraId="4C7715C2" w14:textId="783C48A2" w:rsidR="00CE247F" w:rsidRDefault="00664D9A">
      <w:pPr>
        <w:pStyle w:val="TableofFigures"/>
        <w:rPr>
          <w:rFonts w:asciiTheme="minorHAnsi" w:hAnsiTheme="minorHAnsi"/>
          <w:sz w:val="22"/>
        </w:rPr>
      </w:pPr>
      <w:hyperlink w:anchor="_Toc15299832" w:history="1">
        <w:r w:rsidR="00CE247F" w:rsidRPr="005F5E02">
          <w:rPr>
            <w:rStyle w:val="Hyperlink"/>
          </w:rPr>
          <w:t>Table 4.</w:t>
        </w:r>
        <w:r w:rsidR="00CE247F">
          <w:rPr>
            <w:rFonts w:asciiTheme="minorHAnsi" w:hAnsiTheme="minorHAnsi"/>
            <w:sz w:val="22"/>
          </w:rPr>
          <w:tab/>
        </w:r>
        <w:r w:rsidR="00CE247F" w:rsidRPr="005F5E02">
          <w:rPr>
            <w:rStyle w:val="Hyperlink"/>
          </w:rPr>
          <w:t>City of Sparks Population and Household Forecast, 2017 to 2038</w:t>
        </w:r>
        <w:r w:rsidR="00CE247F">
          <w:rPr>
            <w:webHidden/>
          </w:rPr>
          <w:tab/>
        </w:r>
        <w:r w:rsidR="00CE247F">
          <w:rPr>
            <w:webHidden/>
          </w:rPr>
          <w:fldChar w:fldCharType="begin"/>
        </w:r>
        <w:r w:rsidR="00CE247F">
          <w:rPr>
            <w:webHidden/>
          </w:rPr>
          <w:instrText xml:space="preserve"> PAGEREF _Toc15299832 \h </w:instrText>
        </w:r>
        <w:r w:rsidR="00CE247F">
          <w:rPr>
            <w:webHidden/>
          </w:rPr>
        </w:r>
        <w:r w:rsidR="00CE247F">
          <w:rPr>
            <w:webHidden/>
          </w:rPr>
          <w:fldChar w:fldCharType="separate"/>
        </w:r>
        <w:r w:rsidR="00031C40">
          <w:rPr>
            <w:webHidden/>
          </w:rPr>
          <w:t>17</w:t>
        </w:r>
        <w:r w:rsidR="00CE247F">
          <w:rPr>
            <w:webHidden/>
          </w:rPr>
          <w:fldChar w:fldCharType="end"/>
        </w:r>
      </w:hyperlink>
    </w:p>
    <w:p w14:paraId="0F8A83A7" w14:textId="20B73CCD" w:rsidR="00CE247F" w:rsidRDefault="00664D9A">
      <w:pPr>
        <w:pStyle w:val="TableofFigures"/>
        <w:rPr>
          <w:rFonts w:asciiTheme="minorHAnsi" w:hAnsiTheme="minorHAnsi"/>
          <w:sz w:val="22"/>
        </w:rPr>
      </w:pPr>
      <w:hyperlink w:anchor="_Toc15299833" w:history="1">
        <w:r w:rsidR="00CE247F" w:rsidRPr="005F5E02">
          <w:rPr>
            <w:rStyle w:val="Hyperlink"/>
          </w:rPr>
          <w:t>Table 5.</w:t>
        </w:r>
        <w:r w:rsidR="00CE247F">
          <w:rPr>
            <w:rFonts w:asciiTheme="minorHAnsi" w:hAnsiTheme="minorHAnsi"/>
            <w:sz w:val="22"/>
          </w:rPr>
          <w:tab/>
        </w:r>
        <w:r w:rsidR="00CE247F" w:rsidRPr="005F5E02">
          <w:rPr>
            <w:rStyle w:val="Hyperlink"/>
          </w:rPr>
          <w:t>City of Sparks New Housing Demand, 2017 to 2038</w:t>
        </w:r>
        <w:r w:rsidR="00CE247F">
          <w:rPr>
            <w:webHidden/>
          </w:rPr>
          <w:tab/>
        </w:r>
        <w:r w:rsidR="00CE247F">
          <w:rPr>
            <w:webHidden/>
          </w:rPr>
          <w:fldChar w:fldCharType="begin"/>
        </w:r>
        <w:r w:rsidR="00CE247F">
          <w:rPr>
            <w:webHidden/>
          </w:rPr>
          <w:instrText xml:space="preserve"> PAGEREF _Toc15299833 \h </w:instrText>
        </w:r>
        <w:r w:rsidR="00CE247F">
          <w:rPr>
            <w:webHidden/>
          </w:rPr>
        </w:r>
        <w:r w:rsidR="00CE247F">
          <w:rPr>
            <w:webHidden/>
          </w:rPr>
          <w:fldChar w:fldCharType="separate"/>
        </w:r>
        <w:r w:rsidR="00031C40">
          <w:rPr>
            <w:webHidden/>
          </w:rPr>
          <w:t>18</w:t>
        </w:r>
        <w:r w:rsidR="00CE247F">
          <w:rPr>
            <w:webHidden/>
          </w:rPr>
          <w:fldChar w:fldCharType="end"/>
        </w:r>
      </w:hyperlink>
    </w:p>
    <w:p w14:paraId="4FE95EC8" w14:textId="28CC4263" w:rsidR="00CE247F" w:rsidRDefault="00664D9A">
      <w:pPr>
        <w:pStyle w:val="TableofFigures"/>
        <w:rPr>
          <w:rFonts w:asciiTheme="minorHAnsi" w:hAnsiTheme="minorHAnsi"/>
          <w:sz w:val="22"/>
        </w:rPr>
      </w:pPr>
      <w:hyperlink w:anchor="_Toc15299834" w:history="1">
        <w:r w:rsidR="00CE247F" w:rsidRPr="005F5E02">
          <w:rPr>
            <w:rStyle w:val="Hyperlink"/>
          </w:rPr>
          <w:t>Table 6.</w:t>
        </w:r>
        <w:r w:rsidR="00CE247F">
          <w:rPr>
            <w:rFonts w:asciiTheme="minorHAnsi" w:hAnsiTheme="minorHAnsi"/>
            <w:sz w:val="22"/>
          </w:rPr>
          <w:tab/>
        </w:r>
        <w:r w:rsidR="00CE247F" w:rsidRPr="005F5E02">
          <w:rPr>
            <w:rStyle w:val="Hyperlink"/>
          </w:rPr>
          <w:t>City of Sparks Residential Land Demand, 2017 to 2038</w:t>
        </w:r>
        <w:r w:rsidR="00CE247F">
          <w:rPr>
            <w:webHidden/>
          </w:rPr>
          <w:tab/>
        </w:r>
        <w:r w:rsidR="00CE247F">
          <w:rPr>
            <w:webHidden/>
          </w:rPr>
          <w:fldChar w:fldCharType="begin"/>
        </w:r>
        <w:r w:rsidR="00CE247F">
          <w:rPr>
            <w:webHidden/>
          </w:rPr>
          <w:instrText xml:space="preserve"> PAGEREF _Toc15299834 \h </w:instrText>
        </w:r>
        <w:r w:rsidR="00CE247F">
          <w:rPr>
            <w:webHidden/>
          </w:rPr>
        </w:r>
        <w:r w:rsidR="00CE247F">
          <w:rPr>
            <w:webHidden/>
          </w:rPr>
          <w:fldChar w:fldCharType="separate"/>
        </w:r>
        <w:r w:rsidR="00031C40">
          <w:rPr>
            <w:webHidden/>
          </w:rPr>
          <w:t>19</w:t>
        </w:r>
        <w:r w:rsidR="00CE247F">
          <w:rPr>
            <w:webHidden/>
          </w:rPr>
          <w:fldChar w:fldCharType="end"/>
        </w:r>
      </w:hyperlink>
    </w:p>
    <w:p w14:paraId="46E5F293" w14:textId="22C6FB97" w:rsidR="00CE247F" w:rsidRDefault="00664D9A">
      <w:pPr>
        <w:pStyle w:val="TableofFigures"/>
        <w:rPr>
          <w:rFonts w:asciiTheme="minorHAnsi" w:hAnsiTheme="minorHAnsi"/>
          <w:sz w:val="22"/>
        </w:rPr>
      </w:pPr>
      <w:hyperlink w:anchor="_Toc15299835" w:history="1">
        <w:r w:rsidR="00CE247F" w:rsidRPr="005F5E02">
          <w:rPr>
            <w:rStyle w:val="Hyperlink"/>
          </w:rPr>
          <w:t xml:space="preserve">Table 7. </w:t>
        </w:r>
        <w:r w:rsidR="00CE247F">
          <w:rPr>
            <w:rFonts w:asciiTheme="minorHAnsi" w:hAnsiTheme="minorHAnsi"/>
            <w:sz w:val="22"/>
          </w:rPr>
          <w:tab/>
        </w:r>
        <w:r w:rsidR="00CE247F" w:rsidRPr="005F5E02">
          <w:rPr>
            <w:rStyle w:val="Hyperlink"/>
          </w:rPr>
          <w:t>Regional Office Inventory, 2010 to 2018</w:t>
        </w:r>
        <w:r w:rsidR="00CE247F">
          <w:rPr>
            <w:webHidden/>
          </w:rPr>
          <w:tab/>
        </w:r>
        <w:r w:rsidR="00CE247F">
          <w:rPr>
            <w:webHidden/>
          </w:rPr>
          <w:fldChar w:fldCharType="begin"/>
        </w:r>
        <w:r w:rsidR="00CE247F">
          <w:rPr>
            <w:webHidden/>
          </w:rPr>
          <w:instrText xml:space="preserve"> PAGEREF _Toc15299835 \h </w:instrText>
        </w:r>
        <w:r w:rsidR="00CE247F">
          <w:rPr>
            <w:webHidden/>
          </w:rPr>
        </w:r>
        <w:r w:rsidR="00CE247F">
          <w:rPr>
            <w:webHidden/>
          </w:rPr>
          <w:fldChar w:fldCharType="separate"/>
        </w:r>
        <w:r w:rsidR="00031C40">
          <w:rPr>
            <w:webHidden/>
          </w:rPr>
          <w:t>21</w:t>
        </w:r>
        <w:r w:rsidR="00CE247F">
          <w:rPr>
            <w:webHidden/>
          </w:rPr>
          <w:fldChar w:fldCharType="end"/>
        </w:r>
      </w:hyperlink>
    </w:p>
    <w:p w14:paraId="7E97DC06" w14:textId="3027C318" w:rsidR="00CE247F" w:rsidRDefault="00664D9A">
      <w:pPr>
        <w:pStyle w:val="TableofFigures"/>
        <w:rPr>
          <w:rFonts w:asciiTheme="minorHAnsi" w:hAnsiTheme="minorHAnsi"/>
          <w:sz w:val="22"/>
        </w:rPr>
      </w:pPr>
      <w:hyperlink w:anchor="_Toc15299836" w:history="1">
        <w:r w:rsidR="00CE247F" w:rsidRPr="005F5E02">
          <w:rPr>
            <w:rStyle w:val="Hyperlink"/>
          </w:rPr>
          <w:t>Table 8</w:t>
        </w:r>
        <w:r w:rsidR="00CE247F">
          <w:rPr>
            <w:rFonts w:asciiTheme="minorHAnsi" w:hAnsiTheme="minorHAnsi"/>
            <w:sz w:val="22"/>
          </w:rPr>
          <w:tab/>
        </w:r>
        <w:r w:rsidR="00CE247F" w:rsidRPr="005F5E02">
          <w:rPr>
            <w:rStyle w:val="Hyperlink"/>
          </w:rPr>
          <w:t>Regional Industrial Inventory, 2010 to 2018</w:t>
        </w:r>
        <w:r w:rsidR="00CE247F">
          <w:rPr>
            <w:webHidden/>
          </w:rPr>
          <w:tab/>
        </w:r>
        <w:r w:rsidR="00CE247F">
          <w:rPr>
            <w:webHidden/>
          </w:rPr>
          <w:fldChar w:fldCharType="begin"/>
        </w:r>
        <w:r w:rsidR="00CE247F">
          <w:rPr>
            <w:webHidden/>
          </w:rPr>
          <w:instrText xml:space="preserve"> PAGEREF _Toc15299836 \h </w:instrText>
        </w:r>
        <w:r w:rsidR="00CE247F">
          <w:rPr>
            <w:webHidden/>
          </w:rPr>
        </w:r>
        <w:r w:rsidR="00CE247F">
          <w:rPr>
            <w:webHidden/>
          </w:rPr>
          <w:fldChar w:fldCharType="separate"/>
        </w:r>
        <w:r w:rsidR="00031C40">
          <w:rPr>
            <w:webHidden/>
          </w:rPr>
          <w:t>22</w:t>
        </w:r>
        <w:r w:rsidR="00CE247F">
          <w:rPr>
            <w:webHidden/>
          </w:rPr>
          <w:fldChar w:fldCharType="end"/>
        </w:r>
      </w:hyperlink>
    </w:p>
    <w:p w14:paraId="22E0BE3A" w14:textId="07E9281E" w:rsidR="00CE247F" w:rsidRDefault="00664D9A">
      <w:pPr>
        <w:pStyle w:val="TableofFigures"/>
        <w:rPr>
          <w:rFonts w:asciiTheme="minorHAnsi" w:hAnsiTheme="minorHAnsi"/>
          <w:sz w:val="22"/>
        </w:rPr>
      </w:pPr>
      <w:hyperlink w:anchor="_Toc15299837" w:history="1">
        <w:r w:rsidR="00CE247F" w:rsidRPr="005F5E02">
          <w:rPr>
            <w:rStyle w:val="Hyperlink"/>
          </w:rPr>
          <w:t>Table 9.</w:t>
        </w:r>
        <w:r w:rsidR="00CE247F">
          <w:rPr>
            <w:rFonts w:asciiTheme="minorHAnsi" w:hAnsiTheme="minorHAnsi"/>
            <w:sz w:val="22"/>
          </w:rPr>
          <w:tab/>
        </w:r>
        <w:r w:rsidR="00CE247F" w:rsidRPr="005F5E02">
          <w:rPr>
            <w:rStyle w:val="Hyperlink"/>
          </w:rPr>
          <w:t>Regional Retail Inventory, 2010 to 2018</w:t>
        </w:r>
        <w:r w:rsidR="00CE247F">
          <w:rPr>
            <w:webHidden/>
          </w:rPr>
          <w:tab/>
        </w:r>
        <w:r w:rsidR="00CE247F">
          <w:rPr>
            <w:webHidden/>
          </w:rPr>
          <w:fldChar w:fldCharType="begin"/>
        </w:r>
        <w:r w:rsidR="00CE247F">
          <w:rPr>
            <w:webHidden/>
          </w:rPr>
          <w:instrText xml:space="preserve"> PAGEREF _Toc15299837 \h </w:instrText>
        </w:r>
        <w:r w:rsidR="00CE247F">
          <w:rPr>
            <w:webHidden/>
          </w:rPr>
        </w:r>
        <w:r w:rsidR="00CE247F">
          <w:rPr>
            <w:webHidden/>
          </w:rPr>
          <w:fldChar w:fldCharType="separate"/>
        </w:r>
        <w:r w:rsidR="00031C40">
          <w:rPr>
            <w:webHidden/>
          </w:rPr>
          <w:t>24</w:t>
        </w:r>
        <w:r w:rsidR="00CE247F">
          <w:rPr>
            <w:webHidden/>
          </w:rPr>
          <w:fldChar w:fldCharType="end"/>
        </w:r>
      </w:hyperlink>
    </w:p>
    <w:p w14:paraId="22EE8E10" w14:textId="2DBAF96C" w:rsidR="00CE247F" w:rsidRDefault="00664D9A">
      <w:pPr>
        <w:pStyle w:val="TableofFigures"/>
        <w:rPr>
          <w:rFonts w:asciiTheme="minorHAnsi" w:hAnsiTheme="minorHAnsi"/>
          <w:sz w:val="22"/>
        </w:rPr>
      </w:pPr>
      <w:hyperlink w:anchor="_Toc15299838" w:history="1">
        <w:r w:rsidR="00CE247F" w:rsidRPr="005F5E02">
          <w:rPr>
            <w:rStyle w:val="Hyperlink"/>
          </w:rPr>
          <w:t>Table 10.</w:t>
        </w:r>
        <w:r w:rsidR="00CE247F">
          <w:rPr>
            <w:rFonts w:asciiTheme="minorHAnsi" w:hAnsiTheme="minorHAnsi"/>
            <w:sz w:val="22"/>
          </w:rPr>
          <w:tab/>
        </w:r>
        <w:r w:rsidR="00CE247F" w:rsidRPr="005F5E02">
          <w:rPr>
            <w:rStyle w:val="Hyperlink"/>
          </w:rPr>
          <w:t>Washoe County Consensus Employment Forecast, 2018 to 2038</w:t>
        </w:r>
        <w:r w:rsidR="00CE247F">
          <w:rPr>
            <w:webHidden/>
          </w:rPr>
          <w:tab/>
        </w:r>
        <w:r w:rsidR="00CE247F">
          <w:rPr>
            <w:webHidden/>
          </w:rPr>
          <w:fldChar w:fldCharType="begin"/>
        </w:r>
        <w:r w:rsidR="00CE247F">
          <w:rPr>
            <w:webHidden/>
          </w:rPr>
          <w:instrText xml:space="preserve"> PAGEREF _Toc15299838 \h </w:instrText>
        </w:r>
        <w:r w:rsidR="00CE247F">
          <w:rPr>
            <w:webHidden/>
          </w:rPr>
        </w:r>
        <w:r w:rsidR="00CE247F">
          <w:rPr>
            <w:webHidden/>
          </w:rPr>
          <w:fldChar w:fldCharType="separate"/>
        </w:r>
        <w:r w:rsidR="00031C40">
          <w:rPr>
            <w:webHidden/>
          </w:rPr>
          <w:t>26</w:t>
        </w:r>
        <w:r w:rsidR="00CE247F">
          <w:rPr>
            <w:webHidden/>
          </w:rPr>
          <w:fldChar w:fldCharType="end"/>
        </w:r>
      </w:hyperlink>
    </w:p>
    <w:p w14:paraId="34CCD13B" w14:textId="79AA8222" w:rsidR="00CE247F" w:rsidRDefault="00664D9A">
      <w:pPr>
        <w:pStyle w:val="TableofFigures"/>
        <w:rPr>
          <w:rFonts w:asciiTheme="minorHAnsi" w:hAnsiTheme="minorHAnsi"/>
          <w:sz w:val="22"/>
        </w:rPr>
      </w:pPr>
      <w:hyperlink w:anchor="_Toc15299839" w:history="1">
        <w:r w:rsidR="00CE247F" w:rsidRPr="005F5E02">
          <w:rPr>
            <w:rStyle w:val="Hyperlink"/>
          </w:rPr>
          <w:t>Table 11.</w:t>
        </w:r>
        <w:r w:rsidR="00CE247F">
          <w:rPr>
            <w:rFonts w:asciiTheme="minorHAnsi" w:hAnsiTheme="minorHAnsi"/>
            <w:sz w:val="22"/>
          </w:rPr>
          <w:tab/>
        </w:r>
        <w:r w:rsidR="00CE247F" w:rsidRPr="005F5E02">
          <w:rPr>
            <w:rStyle w:val="Hyperlink"/>
          </w:rPr>
          <w:t>Washoe and Storey County Employment Forecast, 2018 to 2038</w:t>
        </w:r>
        <w:r w:rsidR="00CE247F">
          <w:rPr>
            <w:webHidden/>
          </w:rPr>
          <w:tab/>
        </w:r>
        <w:r w:rsidR="00CE247F">
          <w:rPr>
            <w:webHidden/>
          </w:rPr>
          <w:fldChar w:fldCharType="begin"/>
        </w:r>
        <w:r w:rsidR="00CE247F">
          <w:rPr>
            <w:webHidden/>
          </w:rPr>
          <w:instrText xml:space="preserve"> PAGEREF _Toc15299839 \h </w:instrText>
        </w:r>
        <w:r w:rsidR="00CE247F">
          <w:rPr>
            <w:webHidden/>
          </w:rPr>
        </w:r>
        <w:r w:rsidR="00CE247F">
          <w:rPr>
            <w:webHidden/>
          </w:rPr>
          <w:fldChar w:fldCharType="separate"/>
        </w:r>
        <w:r w:rsidR="00031C40">
          <w:rPr>
            <w:webHidden/>
          </w:rPr>
          <w:t>27</w:t>
        </w:r>
        <w:r w:rsidR="00CE247F">
          <w:rPr>
            <w:webHidden/>
          </w:rPr>
          <w:fldChar w:fldCharType="end"/>
        </w:r>
      </w:hyperlink>
    </w:p>
    <w:p w14:paraId="3083A0F9" w14:textId="037B8D3D" w:rsidR="00CE247F" w:rsidRDefault="00664D9A">
      <w:pPr>
        <w:pStyle w:val="TableofFigures"/>
        <w:rPr>
          <w:rFonts w:asciiTheme="minorHAnsi" w:hAnsiTheme="minorHAnsi"/>
          <w:sz w:val="22"/>
        </w:rPr>
      </w:pPr>
      <w:hyperlink w:anchor="_Toc15299840" w:history="1">
        <w:r w:rsidR="00CE247F" w:rsidRPr="005F5E02">
          <w:rPr>
            <w:rStyle w:val="Hyperlink"/>
          </w:rPr>
          <w:t>Table 12.</w:t>
        </w:r>
        <w:r w:rsidR="00CE247F">
          <w:rPr>
            <w:rFonts w:asciiTheme="minorHAnsi" w:hAnsiTheme="minorHAnsi"/>
            <w:sz w:val="22"/>
          </w:rPr>
          <w:tab/>
        </w:r>
        <w:r w:rsidR="00CE247F" w:rsidRPr="005F5E02">
          <w:rPr>
            <w:rStyle w:val="Hyperlink"/>
          </w:rPr>
          <w:t>Non-Residential Uses Development Factors</w:t>
        </w:r>
        <w:r w:rsidR="00CE247F">
          <w:rPr>
            <w:webHidden/>
          </w:rPr>
          <w:tab/>
        </w:r>
        <w:r w:rsidR="00CE247F">
          <w:rPr>
            <w:webHidden/>
          </w:rPr>
          <w:fldChar w:fldCharType="begin"/>
        </w:r>
        <w:r w:rsidR="00CE247F">
          <w:rPr>
            <w:webHidden/>
          </w:rPr>
          <w:instrText xml:space="preserve"> PAGEREF _Toc15299840 \h </w:instrText>
        </w:r>
        <w:r w:rsidR="00CE247F">
          <w:rPr>
            <w:webHidden/>
          </w:rPr>
        </w:r>
        <w:r w:rsidR="00CE247F">
          <w:rPr>
            <w:webHidden/>
          </w:rPr>
          <w:fldChar w:fldCharType="separate"/>
        </w:r>
        <w:r w:rsidR="00031C40">
          <w:rPr>
            <w:webHidden/>
          </w:rPr>
          <w:t>28</w:t>
        </w:r>
        <w:r w:rsidR="00CE247F">
          <w:rPr>
            <w:webHidden/>
          </w:rPr>
          <w:fldChar w:fldCharType="end"/>
        </w:r>
      </w:hyperlink>
    </w:p>
    <w:p w14:paraId="44C33072" w14:textId="55F3B091" w:rsidR="00CE247F" w:rsidRDefault="00664D9A">
      <w:pPr>
        <w:pStyle w:val="TableofFigures"/>
        <w:rPr>
          <w:rFonts w:asciiTheme="minorHAnsi" w:hAnsiTheme="minorHAnsi"/>
          <w:sz w:val="22"/>
        </w:rPr>
      </w:pPr>
      <w:hyperlink w:anchor="_Toc15299841" w:history="1">
        <w:r w:rsidR="00CE247F" w:rsidRPr="005F5E02">
          <w:rPr>
            <w:rStyle w:val="Hyperlink"/>
          </w:rPr>
          <w:t>Table 13.</w:t>
        </w:r>
        <w:r w:rsidR="00CE247F">
          <w:rPr>
            <w:rFonts w:asciiTheme="minorHAnsi" w:hAnsiTheme="minorHAnsi"/>
            <w:sz w:val="22"/>
          </w:rPr>
          <w:tab/>
        </w:r>
        <w:r w:rsidR="00CE247F" w:rsidRPr="005F5E02">
          <w:rPr>
            <w:rStyle w:val="Hyperlink"/>
          </w:rPr>
          <w:t>Forecast Regional New Development Demand, 2018 to 2038</w:t>
        </w:r>
        <w:r w:rsidR="00CE247F">
          <w:rPr>
            <w:webHidden/>
          </w:rPr>
          <w:tab/>
        </w:r>
        <w:r w:rsidR="00CE247F">
          <w:rPr>
            <w:webHidden/>
          </w:rPr>
          <w:fldChar w:fldCharType="begin"/>
        </w:r>
        <w:r w:rsidR="00CE247F">
          <w:rPr>
            <w:webHidden/>
          </w:rPr>
          <w:instrText xml:space="preserve"> PAGEREF _Toc15299841 \h </w:instrText>
        </w:r>
        <w:r w:rsidR="00CE247F">
          <w:rPr>
            <w:webHidden/>
          </w:rPr>
        </w:r>
        <w:r w:rsidR="00CE247F">
          <w:rPr>
            <w:webHidden/>
          </w:rPr>
          <w:fldChar w:fldCharType="separate"/>
        </w:r>
        <w:r w:rsidR="00031C40">
          <w:rPr>
            <w:webHidden/>
          </w:rPr>
          <w:t>28</w:t>
        </w:r>
        <w:r w:rsidR="00CE247F">
          <w:rPr>
            <w:webHidden/>
          </w:rPr>
          <w:fldChar w:fldCharType="end"/>
        </w:r>
      </w:hyperlink>
    </w:p>
    <w:p w14:paraId="0F2663E7" w14:textId="5023D426" w:rsidR="00CE247F" w:rsidRDefault="00664D9A">
      <w:pPr>
        <w:pStyle w:val="TableofFigures"/>
        <w:rPr>
          <w:rFonts w:asciiTheme="minorHAnsi" w:hAnsiTheme="minorHAnsi"/>
          <w:sz w:val="22"/>
        </w:rPr>
      </w:pPr>
      <w:hyperlink w:anchor="_Toc15299842" w:history="1">
        <w:r w:rsidR="00CE247F" w:rsidRPr="005F5E02">
          <w:rPr>
            <w:rStyle w:val="Hyperlink"/>
          </w:rPr>
          <w:t>Table 14.</w:t>
        </w:r>
        <w:r w:rsidR="00CE247F">
          <w:rPr>
            <w:rFonts w:asciiTheme="minorHAnsi" w:hAnsiTheme="minorHAnsi"/>
            <w:sz w:val="22"/>
          </w:rPr>
          <w:tab/>
        </w:r>
        <w:r w:rsidR="00CE247F" w:rsidRPr="005F5E02">
          <w:rPr>
            <w:rStyle w:val="Hyperlink"/>
          </w:rPr>
          <w:t>Sparks Development Capture Rates</w:t>
        </w:r>
        <w:r w:rsidR="00CE247F">
          <w:rPr>
            <w:webHidden/>
          </w:rPr>
          <w:tab/>
        </w:r>
        <w:r w:rsidR="00CE247F">
          <w:rPr>
            <w:webHidden/>
          </w:rPr>
          <w:fldChar w:fldCharType="begin"/>
        </w:r>
        <w:r w:rsidR="00CE247F">
          <w:rPr>
            <w:webHidden/>
          </w:rPr>
          <w:instrText xml:space="preserve"> PAGEREF _Toc15299842 \h </w:instrText>
        </w:r>
        <w:r w:rsidR="00CE247F">
          <w:rPr>
            <w:webHidden/>
          </w:rPr>
        </w:r>
        <w:r w:rsidR="00CE247F">
          <w:rPr>
            <w:webHidden/>
          </w:rPr>
          <w:fldChar w:fldCharType="separate"/>
        </w:r>
        <w:r w:rsidR="00031C40">
          <w:rPr>
            <w:webHidden/>
          </w:rPr>
          <w:t>29</w:t>
        </w:r>
        <w:r w:rsidR="00CE247F">
          <w:rPr>
            <w:webHidden/>
          </w:rPr>
          <w:fldChar w:fldCharType="end"/>
        </w:r>
      </w:hyperlink>
    </w:p>
    <w:p w14:paraId="4ED34A44" w14:textId="3C29B596" w:rsidR="00CE247F" w:rsidRDefault="00664D9A">
      <w:pPr>
        <w:pStyle w:val="TableofFigures"/>
        <w:rPr>
          <w:rFonts w:asciiTheme="minorHAnsi" w:hAnsiTheme="minorHAnsi"/>
          <w:sz w:val="22"/>
        </w:rPr>
      </w:pPr>
      <w:hyperlink w:anchor="_Toc15299843" w:history="1">
        <w:r w:rsidR="00CE247F" w:rsidRPr="005F5E02">
          <w:rPr>
            <w:rStyle w:val="Hyperlink"/>
          </w:rPr>
          <w:t>Table 15.</w:t>
        </w:r>
        <w:r w:rsidR="00CE247F">
          <w:rPr>
            <w:rFonts w:asciiTheme="minorHAnsi" w:hAnsiTheme="minorHAnsi"/>
            <w:sz w:val="22"/>
          </w:rPr>
          <w:tab/>
        </w:r>
        <w:r w:rsidR="00CE247F" w:rsidRPr="005F5E02">
          <w:rPr>
            <w:rStyle w:val="Hyperlink"/>
          </w:rPr>
          <w:t>Sparks Development and Land Demand, 2018 to 2038</w:t>
        </w:r>
        <w:r w:rsidR="00CE247F">
          <w:rPr>
            <w:webHidden/>
          </w:rPr>
          <w:tab/>
        </w:r>
        <w:r w:rsidR="00CE247F">
          <w:rPr>
            <w:webHidden/>
          </w:rPr>
          <w:fldChar w:fldCharType="begin"/>
        </w:r>
        <w:r w:rsidR="00CE247F">
          <w:rPr>
            <w:webHidden/>
          </w:rPr>
          <w:instrText xml:space="preserve"> PAGEREF _Toc15299843 \h </w:instrText>
        </w:r>
        <w:r w:rsidR="00CE247F">
          <w:rPr>
            <w:webHidden/>
          </w:rPr>
        </w:r>
        <w:r w:rsidR="00CE247F">
          <w:rPr>
            <w:webHidden/>
          </w:rPr>
          <w:fldChar w:fldCharType="separate"/>
        </w:r>
        <w:r w:rsidR="00031C40">
          <w:rPr>
            <w:webHidden/>
          </w:rPr>
          <w:t>29</w:t>
        </w:r>
        <w:r w:rsidR="00CE247F">
          <w:rPr>
            <w:webHidden/>
          </w:rPr>
          <w:fldChar w:fldCharType="end"/>
        </w:r>
      </w:hyperlink>
    </w:p>
    <w:p w14:paraId="1AD4F922" w14:textId="49BB590C" w:rsidR="00CE247F" w:rsidRDefault="00664D9A">
      <w:pPr>
        <w:pStyle w:val="TableofFigures"/>
        <w:rPr>
          <w:rFonts w:asciiTheme="minorHAnsi" w:hAnsiTheme="minorHAnsi"/>
          <w:sz w:val="22"/>
        </w:rPr>
      </w:pPr>
      <w:hyperlink w:anchor="_Toc15299844" w:history="1">
        <w:r w:rsidR="00CE247F" w:rsidRPr="005F5E02">
          <w:rPr>
            <w:rStyle w:val="Hyperlink"/>
          </w:rPr>
          <w:t xml:space="preserve">Table 16. </w:t>
        </w:r>
        <w:r w:rsidR="00CE247F">
          <w:rPr>
            <w:rFonts w:asciiTheme="minorHAnsi" w:hAnsiTheme="minorHAnsi"/>
            <w:sz w:val="22"/>
          </w:rPr>
          <w:tab/>
        </w:r>
        <w:r w:rsidR="00CE247F" w:rsidRPr="005F5E02">
          <w:rPr>
            <w:rStyle w:val="Hyperlink"/>
          </w:rPr>
          <w:t>Sparks Vacant Acres by Land Use Designation</w:t>
        </w:r>
        <w:r w:rsidR="00CE247F">
          <w:rPr>
            <w:webHidden/>
          </w:rPr>
          <w:tab/>
        </w:r>
        <w:r w:rsidR="00CE247F">
          <w:rPr>
            <w:webHidden/>
          </w:rPr>
          <w:fldChar w:fldCharType="begin"/>
        </w:r>
        <w:r w:rsidR="00CE247F">
          <w:rPr>
            <w:webHidden/>
          </w:rPr>
          <w:instrText xml:space="preserve"> PAGEREF _Toc15299844 \h </w:instrText>
        </w:r>
        <w:r w:rsidR="00CE247F">
          <w:rPr>
            <w:webHidden/>
          </w:rPr>
        </w:r>
        <w:r w:rsidR="00CE247F">
          <w:rPr>
            <w:webHidden/>
          </w:rPr>
          <w:fldChar w:fldCharType="separate"/>
        </w:r>
        <w:r w:rsidR="00031C40">
          <w:rPr>
            <w:webHidden/>
          </w:rPr>
          <w:t>31</w:t>
        </w:r>
        <w:r w:rsidR="00CE247F">
          <w:rPr>
            <w:webHidden/>
          </w:rPr>
          <w:fldChar w:fldCharType="end"/>
        </w:r>
      </w:hyperlink>
    </w:p>
    <w:p w14:paraId="77664C70" w14:textId="398D918B" w:rsidR="00CE247F" w:rsidRDefault="00664D9A">
      <w:pPr>
        <w:pStyle w:val="TableofFigures"/>
        <w:rPr>
          <w:rFonts w:asciiTheme="minorHAnsi" w:hAnsiTheme="minorHAnsi"/>
          <w:sz w:val="22"/>
        </w:rPr>
      </w:pPr>
      <w:hyperlink w:anchor="_Toc15299845" w:history="1">
        <w:r w:rsidR="00CE247F" w:rsidRPr="005F5E02">
          <w:rPr>
            <w:rStyle w:val="Hyperlink"/>
          </w:rPr>
          <w:t xml:space="preserve">Table 17. </w:t>
        </w:r>
        <w:r w:rsidR="00CE247F">
          <w:rPr>
            <w:rFonts w:asciiTheme="minorHAnsi" w:hAnsiTheme="minorHAnsi"/>
            <w:sz w:val="22"/>
          </w:rPr>
          <w:tab/>
        </w:r>
        <w:r w:rsidR="00CE247F" w:rsidRPr="005F5E02">
          <w:rPr>
            <w:rStyle w:val="Hyperlink"/>
          </w:rPr>
          <w:t>Housing and Employment Use Capacity by Land Use Category</w:t>
        </w:r>
        <w:r w:rsidR="00CE247F">
          <w:rPr>
            <w:webHidden/>
          </w:rPr>
          <w:tab/>
        </w:r>
        <w:r w:rsidR="00CE247F">
          <w:rPr>
            <w:webHidden/>
          </w:rPr>
          <w:fldChar w:fldCharType="begin"/>
        </w:r>
        <w:r w:rsidR="00CE247F">
          <w:rPr>
            <w:webHidden/>
          </w:rPr>
          <w:instrText xml:space="preserve"> PAGEREF _Toc15299845 \h </w:instrText>
        </w:r>
        <w:r w:rsidR="00CE247F">
          <w:rPr>
            <w:webHidden/>
          </w:rPr>
        </w:r>
        <w:r w:rsidR="00CE247F">
          <w:rPr>
            <w:webHidden/>
          </w:rPr>
          <w:fldChar w:fldCharType="separate"/>
        </w:r>
        <w:r w:rsidR="00031C40">
          <w:rPr>
            <w:webHidden/>
          </w:rPr>
          <w:t>32</w:t>
        </w:r>
        <w:r w:rsidR="00CE247F">
          <w:rPr>
            <w:webHidden/>
          </w:rPr>
          <w:fldChar w:fldCharType="end"/>
        </w:r>
      </w:hyperlink>
    </w:p>
    <w:p w14:paraId="2A8F62A5" w14:textId="57699A6A" w:rsidR="00CE247F" w:rsidRDefault="00664D9A">
      <w:pPr>
        <w:pStyle w:val="TableofFigures"/>
        <w:rPr>
          <w:rFonts w:asciiTheme="minorHAnsi" w:hAnsiTheme="minorHAnsi"/>
          <w:sz w:val="22"/>
        </w:rPr>
      </w:pPr>
      <w:hyperlink w:anchor="_Toc15299846" w:history="1">
        <w:r w:rsidR="00CE247F" w:rsidRPr="005F5E02">
          <w:rPr>
            <w:rStyle w:val="Hyperlink"/>
          </w:rPr>
          <w:t xml:space="preserve">Table 18. </w:t>
        </w:r>
        <w:r w:rsidR="00CE247F">
          <w:rPr>
            <w:rFonts w:asciiTheme="minorHAnsi" w:hAnsiTheme="minorHAnsi"/>
            <w:sz w:val="22"/>
          </w:rPr>
          <w:tab/>
        </w:r>
        <w:r w:rsidR="00CE247F" w:rsidRPr="005F5E02">
          <w:rPr>
            <w:rStyle w:val="Hyperlink"/>
          </w:rPr>
          <w:t>Sparks Comprehensive Plan Land Use Translations</w:t>
        </w:r>
        <w:r w:rsidR="00CE247F">
          <w:rPr>
            <w:webHidden/>
          </w:rPr>
          <w:tab/>
        </w:r>
        <w:r w:rsidR="00CE247F">
          <w:rPr>
            <w:webHidden/>
          </w:rPr>
          <w:fldChar w:fldCharType="begin"/>
        </w:r>
        <w:r w:rsidR="00CE247F">
          <w:rPr>
            <w:webHidden/>
          </w:rPr>
          <w:instrText xml:space="preserve"> PAGEREF _Toc15299846 \h </w:instrText>
        </w:r>
        <w:r w:rsidR="00CE247F">
          <w:rPr>
            <w:webHidden/>
          </w:rPr>
        </w:r>
        <w:r w:rsidR="00CE247F">
          <w:rPr>
            <w:webHidden/>
          </w:rPr>
          <w:fldChar w:fldCharType="separate"/>
        </w:r>
        <w:r w:rsidR="00031C40">
          <w:rPr>
            <w:webHidden/>
          </w:rPr>
          <w:t>33</w:t>
        </w:r>
        <w:r w:rsidR="00CE247F">
          <w:rPr>
            <w:webHidden/>
          </w:rPr>
          <w:fldChar w:fldCharType="end"/>
        </w:r>
      </w:hyperlink>
    </w:p>
    <w:p w14:paraId="59C81474" w14:textId="3AF6B100" w:rsidR="00CE247F" w:rsidRDefault="00664D9A">
      <w:pPr>
        <w:pStyle w:val="TableofFigures"/>
        <w:rPr>
          <w:rFonts w:asciiTheme="minorHAnsi" w:hAnsiTheme="minorHAnsi"/>
          <w:sz w:val="22"/>
        </w:rPr>
      </w:pPr>
      <w:hyperlink w:anchor="_Toc15299847" w:history="1">
        <w:r w:rsidR="00CE247F" w:rsidRPr="005F5E02">
          <w:rPr>
            <w:rStyle w:val="Hyperlink"/>
          </w:rPr>
          <w:t xml:space="preserve">Table 19. </w:t>
        </w:r>
        <w:r w:rsidR="00CE247F">
          <w:rPr>
            <w:rFonts w:asciiTheme="minorHAnsi" w:hAnsiTheme="minorHAnsi"/>
            <w:sz w:val="22"/>
          </w:rPr>
          <w:tab/>
        </w:r>
        <w:r w:rsidR="00CE247F" w:rsidRPr="005F5E02">
          <w:rPr>
            <w:rStyle w:val="Hyperlink"/>
          </w:rPr>
          <w:t>Land Capacity for Non-residential Uses</w:t>
        </w:r>
        <w:r w:rsidR="00CE247F">
          <w:rPr>
            <w:webHidden/>
          </w:rPr>
          <w:tab/>
        </w:r>
        <w:r w:rsidR="00CE247F">
          <w:rPr>
            <w:webHidden/>
          </w:rPr>
          <w:fldChar w:fldCharType="begin"/>
        </w:r>
        <w:r w:rsidR="00CE247F">
          <w:rPr>
            <w:webHidden/>
          </w:rPr>
          <w:instrText xml:space="preserve"> PAGEREF _Toc15299847 \h </w:instrText>
        </w:r>
        <w:r w:rsidR="00CE247F">
          <w:rPr>
            <w:webHidden/>
          </w:rPr>
        </w:r>
        <w:r w:rsidR="00CE247F">
          <w:rPr>
            <w:webHidden/>
          </w:rPr>
          <w:fldChar w:fldCharType="separate"/>
        </w:r>
        <w:r w:rsidR="00031C40">
          <w:rPr>
            <w:webHidden/>
          </w:rPr>
          <w:t>35</w:t>
        </w:r>
        <w:r w:rsidR="00CE247F">
          <w:rPr>
            <w:webHidden/>
          </w:rPr>
          <w:fldChar w:fldCharType="end"/>
        </w:r>
      </w:hyperlink>
    </w:p>
    <w:p w14:paraId="6BC58F0A" w14:textId="502731E7" w:rsidR="00CE247F" w:rsidRDefault="00664D9A">
      <w:pPr>
        <w:pStyle w:val="TableofFigures"/>
        <w:rPr>
          <w:rFonts w:asciiTheme="minorHAnsi" w:hAnsiTheme="minorHAnsi"/>
          <w:sz w:val="22"/>
        </w:rPr>
      </w:pPr>
      <w:hyperlink w:anchor="_Toc15299848" w:history="1">
        <w:r w:rsidR="00CE247F" w:rsidRPr="005F5E02">
          <w:rPr>
            <w:rStyle w:val="Hyperlink"/>
          </w:rPr>
          <w:t xml:space="preserve">Table 20. </w:t>
        </w:r>
        <w:r w:rsidR="00CE247F">
          <w:rPr>
            <w:rFonts w:asciiTheme="minorHAnsi" w:hAnsiTheme="minorHAnsi"/>
            <w:sz w:val="22"/>
          </w:rPr>
          <w:tab/>
        </w:r>
        <w:r w:rsidR="00CE247F" w:rsidRPr="005F5E02">
          <w:rPr>
            <w:rStyle w:val="Hyperlink"/>
          </w:rPr>
          <w:t>Summary of Estimated Land Demand, 2018 to 2038</w:t>
        </w:r>
        <w:r w:rsidR="00CE247F">
          <w:rPr>
            <w:webHidden/>
          </w:rPr>
          <w:tab/>
        </w:r>
        <w:r w:rsidR="00CE247F">
          <w:rPr>
            <w:webHidden/>
          </w:rPr>
          <w:fldChar w:fldCharType="begin"/>
        </w:r>
        <w:r w:rsidR="00CE247F">
          <w:rPr>
            <w:webHidden/>
          </w:rPr>
          <w:instrText xml:space="preserve"> PAGEREF _Toc15299848 \h </w:instrText>
        </w:r>
        <w:r w:rsidR="00CE247F">
          <w:rPr>
            <w:webHidden/>
          </w:rPr>
        </w:r>
        <w:r w:rsidR="00CE247F">
          <w:rPr>
            <w:webHidden/>
          </w:rPr>
          <w:fldChar w:fldCharType="separate"/>
        </w:r>
        <w:r w:rsidR="00031C40">
          <w:rPr>
            <w:webHidden/>
          </w:rPr>
          <w:t>36</w:t>
        </w:r>
        <w:r w:rsidR="00CE247F">
          <w:rPr>
            <w:webHidden/>
          </w:rPr>
          <w:fldChar w:fldCharType="end"/>
        </w:r>
      </w:hyperlink>
    </w:p>
    <w:p w14:paraId="150D57DD" w14:textId="7238ACD6" w:rsidR="00CE247F" w:rsidRDefault="00664D9A">
      <w:pPr>
        <w:pStyle w:val="TableofFigures"/>
        <w:rPr>
          <w:rFonts w:asciiTheme="minorHAnsi" w:hAnsiTheme="minorHAnsi"/>
          <w:sz w:val="22"/>
        </w:rPr>
      </w:pPr>
      <w:hyperlink w:anchor="_Toc15299849" w:history="1">
        <w:r w:rsidR="00CE247F" w:rsidRPr="005F5E02">
          <w:rPr>
            <w:rStyle w:val="Hyperlink"/>
          </w:rPr>
          <w:t xml:space="preserve">Table 21 </w:t>
        </w:r>
        <w:r w:rsidR="00CE247F">
          <w:rPr>
            <w:rFonts w:asciiTheme="minorHAnsi" w:hAnsiTheme="minorHAnsi"/>
            <w:sz w:val="22"/>
          </w:rPr>
          <w:tab/>
        </w:r>
        <w:r w:rsidR="00CE247F" w:rsidRPr="005F5E02">
          <w:rPr>
            <w:rStyle w:val="Hyperlink"/>
          </w:rPr>
          <w:t>Comparison Land Demand to Capacity</w:t>
        </w:r>
        <w:r w:rsidR="00CE247F">
          <w:rPr>
            <w:webHidden/>
          </w:rPr>
          <w:tab/>
        </w:r>
        <w:r w:rsidR="00CE247F">
          <w:rPr>
            <w:webHidden/>
          </w:rPr>
          <w:fldChar w:fldCharType="begin"/>
        </w:r>
        <w:r w:rsidR="00CE247F">
          <w:rPr>
            <w:webHidden/>
          </w:rPr>
          <w:instrText xml:space="preserve"> PAGEREF _Toc15299849 \h </w:instrText>
        </w:r>
        <w:r w:rsidR="00CE247F">
          <w:rPr>
            <w:webHidden/>
          </w:rPr>
        </w:r>
        <w:r w:rsidR="00CE247F">
          <w:rPr>
            <w:webHidden/>
          </w:rPr>
          <w:fldChar w:fldCharType="separate"/>
        </w:r>
        <w:r w:rsidR="00031C40">
          <w:rPr>
            <w:webHidden/>
          </w:rPr>
          <w:t>39</w:t>
        </w:r>
        <w:r w:rsidR="00CE247F">
          <w:rPr>
            <w:webHidden/>
          </w:rPr>
          <w:fldChar w:fldCharType="end"/>
        </w:r>
      </w:hyperlink>
    </w:p>
    <w:p w14:paraId="3BF07C0C" w14:textId="05940307" w:rsidR="00CE247F" w:rsidRDefault="00664D9A">
      <w:pPr>
        <w:pStyle w:val="TableofFigures"/>
        <w:rPr>
          <w:rFonts w:asciiTheme="minorHAnsi" w:hAnsiTheme="minorHAnsi"/>
          <w:sz w:val="22"/>
        </w:rPr>
      </w:pPr>
      <w:hyperlink w:anchor="_Toc15299850" w:history="1">
        <w:r w:rsidR="00CE247F" w:rsidRPr="005F5E02">
          <w:rPr>
            <w:rStyle w:val="Hyperlink"/>
          </w:rPr>
          <w:t xml:space="preserve">Table 22. </w:t>
        </w:r>
        <w:r w:rsidR="00CE247F">
          <w:rPr>
            <w:rFonts w:asciiTheme="minorHAnsi" w:hAnsiTheme="minorHAnsi"/>
            <w:sz w:val="22"/>
          </w:rPr>
          <w:tab/>
        </w:r>
        <w:r w:rsidR="00CE247F" w:rsidRPr="005F5E02">
          <w:rPr>
            <w:rStyle w:val="Hyperlink"/>
          </w:rPr>
          <w:t>20-Year Fiscal Impact of Baseline Forecast</w:t>
        </w:r>
        <w:r w:rsidR="00CE247F">
          <w:rPr>
            <w:webHidden/>
          </w:rPr>
          <w:tab/>
        </w:r>
        <w:r w:rsidR="00CE247F">
          <w:rPr>
            <w:webHidden/>
          </w:rPr>
          <w:fldChar w:fldCharType="begin"/>
        </w:r>
        <w:r w:rsidR="00CE247F">
          <w:rPr>
            <w:webHidden/>
          </w:rPr>
          <w:instrText xml:space="preserve"> PAGEREF _Toc15299850 \h </w:instrText>
        </w:r>
        <w:r w:rsidR="00CE247F">
          <w:rPr>
            <w:webHidden/>
          </w:rPr>
        </w:r>
        <w:r w:rsidR="00CE247F">
          <w:rPr>
            <w:webHidden/>
          </w:rPr>
          <w:fldChar w:fldCharType="separate"/>
        </w:r>
        <w:r w:rsidR="00031C40">
          <w:rPr>
            <w:webHidden/>
          </w:rPr>
          <w:t>43</w:t>
        </w:r>
        <w:r w:rsidR="00CE247F">
          <w:rPr>
            <w:webHidden/>
          </w:rPr>
          <w:fldChar w:fldCharType="end"/>
        </w:r>
      </w:hyperlink>
    </w:p>
    <w:p w14:paraId="13D3AC22" w14:textId="5B1CC475" w:rsidR="00CE247F" w:rsidRDefault="00664D9A">
      <w:pPr>
        <w:pStyle w:val="TableofFigures"/>
        <w:rPr>
          <w:rFonts w:asciiTheme="minorHAnsi" w:hAnsiTheme="minorHAnsi"/>
          <w:sz w:val="22"/>
        </w:rPr>
      </w:pPr>
      <w:hyperlink w:anchor="_Toc15299851" w:history="1">
        <w:r w:rsidR="00CE247F" w:rsidRPr="005F5E02">
          <w:rPr>
            <w:rStyle w:val="Hyperlink"/>
          </w:rPr>
          <w:t>Table 23</w:t>
        </w:r>
        <w:r w:rsidR="00CE247F">
          <w:rPr>
            <w:rFonts w:asciiTheme="minorHAnsi" w:hAnsiTheme="minorHAnsi"/>
            <w:sz w:val="22"/>
          </w:rPr>
          <w:tab/>
        </w:r>
        <w:r w:rsidR="00CE247F" w:rsidRPr="005F5E02">
          <w:rPr>
            <w:rStyle w:val="Hyperlink"/>
          </w:rPr>
          <w:t>Fiscal Impact of Alternative Scenarios</w:t>
        </w:r>
        <w:r w:rsidR="00CE247F">
          <w:rPr>
            <w:webHidden/>
          </w:rPr>
          <w:tab/>
        </w:r>
        <w:r w:rsidR="00CE247F">
          <w:rPr>
            <w:webHidden/>
          </w:rPr>
          <w:fldChar w:fldCharType="begin"/>
        </w:r>
        <w:r w:rsidR="00CE247F">
          <w:rPr>
            <w:webHidden/>
          </w:rPr>
          <w:instrText xml:space="preserve"> PAGEREF _Toc15299851 \h </w:instrText>
        </w:r>
        <w:r w:rsidR="00CE247F">
          <w:rPr>
            <w:webHidden/>
          </w:rPr>
        </w:r>
        <w:r w:rsidR="00CE247F">
          <w:rPr>
            <w:webHidden/>
          </w:rPr>
          <w:fldChar w:fldCharType="separate"/>
        </w:r>
        <w:r w:rsidR="00031C40">
          <w:rPr>
            <w:webHidden/>
          </w:rPr>
          <w:t>46</w:t>
        </w:r>
        <w:r w:rsidR="00CE247F">
          <w:rPr>
            <w:webHidden/>
          </w:rPr>
          <w:fldChar w:fldCharType="end"/>
        </w:r>
      </w:hyperlink>
    </w:p>
    <w:p w14:paraId="473624D5" w14:textId="4E0100B4" w:rsidR="008E69DC" w:rsidRPr="008E69DC" w:rsidRDefault="008E69DC" w:rsidP="008E69DC">
      <w:pPr>
        <w:pStyle w:val="TableofFigures"/>
      </w:pPr>
      <w:r>
        <w:fldChar w:fldCharType="end"/>
      </w:r>
    </w:p>
    <w:p w14:paraId="032FD686" w14:textId="77777777" w:rsidR="00034144" w:rsidRDefault="00034144" w:rsidP="00034144">
      <w:pPr>
        <w:pStyle w:val="TOCHeading"/>
      </w:pPr>
      <w:r>
        <w:lastRenderedPageBreak/>
        <w:t>List of Figures</w:t>
      </w:r>
    </w:p>
    <w:p w14:paraId="4F7C7660" w14:textId="7E44FE22" w:rsidR="00CE247F" w:rsidRDefault="00CC41CC">
      <w:pPr>
        <w:pStyle w:val="TableofFigures"/>
        <w:rPr>
          <w:rFonts w:asciiTheme="minorHAnsi" w:hAnsiTheme="minorHAnsi"/>
          <w:sz w:val="22"/>
        </w:rPr>
      </w:pPr>
      <w:r>
        <w:fldChar w:fldCharType="begin"/>
      </w:r>
      <w:r>
        <w:instrText xml:space="preserve"> TOC \h \z \c "Figure" </w:instrText>
      </w:r>
      <w:r>
        <w:fldChar w:fldCharType="separate"/>
      </w:r>
      <w:hyperlink w:anchor="_Toc15299852" w:history="1">
        <w:r w:rsidR="00CE247F" w:rsidRPr="006A0BD7">
          <w:rPr>
            <w:rStyle w:val="Hyperlink"/>
          </w:rPr>
          <w:t>Figure 1.</w:t>
        </w:r>
        <w:r w:rsidR="00CE247F">
          <w:rPr>
            <w:rFonts w:asciiTheme="minorHAnsi" w:hAnsiTheme="minorHAnsi"/>
            <w:sz w:val="22"/>
          </w:rPr>
          <w:tab/>
        </w:r>
        <w:r w:rsidR="00CE247F" w:rsidRPr="006A0BD7">
          <w:rPr>
            <w:rStyle w:val="Hyperlink"/>
          </w:rPr>
          <w:t>Change in Population, Sparks, 1990 to 2018</w:t>
        </w:r>
        <w:r w:rsidR="00CE247F">
          <w:rPr>
            <w:webHidden/>
          </w:rPr>
          <w:tab/>
        </w:r>
        <w:r w:rsidR="00CE247F">
          <w:rPr>
            <w:webHidden/>
          </w:rPr>
          <w:fldChar w:fldCharType="begin"/>
        </w:r>
        <w:r w:rsidR="00CE247F">
          <w:rPr>
            <w:webHidden/>
          </w:rPr>
          <w:instrText xml:space="preserve"> PAGEREF _Toc15299852 \h </w:instrText>
        </w:r>
        <w:r w:rsidR="00CE247F">
          <w:rPr>
            <w:webHidden/>
          </w:rPr>
        </w:r>
        <w:r w:rsidR="00CE247F">
          <w:rPr>
            <w:webHidden/>
          </w:rPr>
          <w:fldChar w:fldCharType="separate"/>
        </w:r>
        <w:r w:rsidR="00031C40">
          <w:rPr>
            <w:webHidden/>
          </w:rPr>
          <w:t>8</w:t>
        </w:r>
        <w:r w:rsidR="00CE247F">
          <w:rPr>
            <w:webHidden/>
          </w:rPr>
          <w:fldChar w:fldCharType="end"/>
        </w:r>
      </w:hyperlink>
    </w:p>
    <w:p w14:paraId="74D63396" w14:textId="34E24BC0" w:rsidR="00CE247F" w:rsidRDefault="00664D9A">
      <w:pPr>
        <w:pStyle w:val="TableofFigures"/>
        <w:rPr>
          <w:rFonts w:asciiTheme="minorHAnsi" w:hAnsiTheme="minorHAnsi"/>
          <w:sz w:val="22"/>
        </w:rPr>
      </w:pPr>
      <w:hyperlink w:anchor="_Toc15299853" w:history="1">
        <w:r w:rsidR="00CE247F" w:rsidRPr="006A0BD7">
          <w:rPr>
            <w:rStyle w:val="Hyperlink"/>
          </w:rPr>
          <w:t>Figure 2.</w:t>
        </w:r>
        <w:r w:rsidR="00CE247F">
          <w:rPr>
            <w:rFonts w:asciiTheme="minorHAnsi" w:hAnsiTheme="minorHAnsi"/>
            <w:sz w:val="22"/>
          </w:rPr>
          <w:tab/>
        </w:r>
        <w:r w:rsidR="00CE247F" w:rsidRPr="006A0BD7">
          <w:rPr>
            <w:rStyle w:val="Hyperlink"/>
          </w:rPr>
          <w:t>Reno-Sparks MSA Employment, 1990 to 2018</w:t>
        </w:r>
        <w:r w:rsidR="00CE247F">
          <w:rPr>
            <w:webHidden/>
          </w:rPr>
          <w:tab/>
        </w:r>
        <w:r w:rsidR="00CE247F">
          <w:rPr>
            <w:webHidden/>
          </w:rPr>
          <w:fldChar w:fldCharType="begin"/>
        </w:r>
        <w:r w:rsidR="00CE247F">
          <w:rPr>
            <w:webHidden/>
          </w:rPr>
          <w:instrText xml:space="preserve"> PAGEREF _Toc15299853 \h </w:instrText>
        </w:r>
        <w:r w:rsidR="00CE247F">
          <w:rPr>
            <w:webHidden/>
          </w:rPr>
        </w:r>
        <w:r w:rsidR="00CE247F">
          <w:rPr>
            <w:webHidden/>
          </w:rPr>
          <w:fldChar w:fldCharType="separate"/>
        </w:r>
        <w:r w:rsidR="00031C40">
          <w:rPr>
            <w:webHidden/>
          </w:rPr>
          <w:t>9</w:t>
        </w:r>
        <w:r w:rsidR="00CE247F">
          <w:rPr>
            <w:webHidden/>
          </w:rPr>
          <w:fldChar w:fldCharType="end"/>
        </w:r>
      </w:hyperlink>
    </w:p>
    <w:p w14:paraId="58860537" w14:textId="2FEE5ACD" w:rsidR="00CE247F" w:rsidRDefault="00664D9A">
      <w:pPr>
        <w:pStyle w:val="TableofFigures"/>
        <w:rPr>
          <w:rFonts w:asciiTheme="minorHAnsi" w:hAnsiTheme="minorHAnsi"/>
          <w:sz w:val="22"/>
        </w:rPr>
      </w:pPr>
      <w:hyperlink w:anchor="_Toc15299854" w:history="1">
        <w:r w:rsidR="00CE247F" w:rsidRPr="006A0BD7">
          <w:rPr>
            <w:rStyle w:val="Hyperlink"/>
          </w:rPr>
          <w:t>Figure 3.</w:t>
        </w:r>
        <w:r w:rsidR="00CE247F">
          <w:rPr>
            <w:rFonts w:asciiTheme="minorHAnsi" w:hAnsiTheme="minorHAnsi"/>
            <w:sz w:val="22"/>
          </w:rPr>
          <w:tab/>
        </w:r>
        <w:r w:rsidR="00CE247F" w:rsidRPr="006A0BD7">
          <w:rPr>
            <w:rStyle w:val="Hyperlink"/>
          </w:rPr>
          <w:t>Reno-Sparks MSA Employment, 1990 to 2018</w:t>
        </w:r>
        <w:r w:rsidR="00CE247F">
          <w:rPr>
            <w:webHidden/>
          </w:rPr>
          <w:tab/>
        </w:r>
        <w:r w:rsidR="00CE247F">
          <w:rPr>
            <w:webHidden/>
          </w:rPr>
          <w:fldChar w:fldCharType="begin"/>
        </w:r>
        <w:r w:rsidR="00CE247F">
          <w:rPr>
            <w:webHidden/>
          </w:rPr>
          <w:instrText xml:space="preserve"> PAGEREF _Toc15299854 \h </w:instrText>
        </w:r>
        <w:r w:rsidR="00CE247F">
          <w:rPr>
            <w:webHidden/>
          </w:rPr>
        </w:r>
        <w:r w:rsidR="00CE247F">
          <w:rPr>
            <w:webHidden/>
          </w:rPr>
          <w:fldChar w:fldCharType="separate"/>
        </w:r>
        <w:r w:rsidR="00031C40">
          <w:rPr>
            <w:webHidden/>
          </w:rPr>
          <w:t>10</w:t>
        </w:r>
        <w:r w:rsidR="00CE247F">
          <w:rPr>
            <w:webHidden/>
          </w:rPr>
          <w:fldChar w:fldCharType="end"/>
        </w:r>
      </w:hyperlink>
    </w:p>
    <w:p w14:paraId="2882F542" w14:textId="2F0D86D1" w:rsidR="00CE247F" w:rsidRDefault="00664D9A">
      <w:pPr>
        <w:pStyle w:val="TableofFigures"/>
        <w:rPr>
          <w:rFonts w:asciiTheme="minorHAnsi" w:hAnsiTheme="minorHAnsi"/>
          <w:sz w:val="22"/>
        </w:rPr>
      </w:pPr>
      <w:hyperlink w:anchor="_Toc15299855" w:history="1">
        <w:r w:rsidR="00CE247F" w:rsidRPr="006A0BD7">
          <w:rPr>
            <w:rStyle w:val="Hyperlink"/>
          </w:rPr>
          <w:t>Figure 4.</w:t>
        </w:r>
        <w:r w:rsidR="00CE247F">
          <w:rPr>
            <w:rFonts w:asciiTheme="minorHAnsi" w:hAnsiTheme="minorHAnsi"/>
            <w:sz w:val="22"/>
          </w:rPr>
          <w:tab/>
        </w:r>
        <w:r w:rsidR="00CE247F" w:rsidRPr="006A0BD7">
          <w:rPr>
            <w:rStyle w:val="Hyperlink"/>
          </w:rPr>
          <w:t>Washoe County Employment Change by Industry, 2010 to 2017</w:t>
        </w:r>
        <w:r w:rsidR="00CE247F">
          <w:rPr>
            <w:webHidden/>
          </w:rPr>
          <w:tab/>
        </w:r>
        <w:r w:rsidR="00CE247F">
          <w:rPr>
            <w:webHidden/>
          </w:rPr>
          <w:fldChar w:fldCharType="begin"/>
        </w:r>
        <w:r w:rsidR="00CE247F">
          <w:rPr>
            <w:webHidden/>
          </w:rPr>
          <w:instrText xml:space="preserve"> PAGEREF _Toc15299855 \h </w:instrText>
        </w:r>
        <w:r w:rsidR="00CE247F">
          <w:rPr>
            <w:webHidden/>
          </w:rPr>
        </w:r>
        <w:r w:rsidR="00CE247F">
          <w:rPr>
            <w:webHidden/>
          </w:rPr>
          <w:fldChar w:fldCharType="separate"/>
        </w:r>
        <w:r w:rsidR="00031C40">
          <w:rPr>
            <w:webHidden/>
          </w:rPr>
          <w:t>12</w:t>
        </w:r>
        <w:r w:rsidR="00CE247F">
          <w:rPr>
            <w:webHidden/>
          </w:rPr>
          <w:fldChar w:fldCharType="end"/>
        </w:r>
      </w:hyperlink>
    </w:p>
    <w:p w14:paraId="4307BC7E" w14:textId="6FE7A897" w:rsidR="00CE247F" w:rsidRDefault="00664D9A">
      <w:pPr>
        <w:pStyle w:val="TableofFigures"/>
        <w:rPr>
          <w:rFonts w:asciiTheme="minorHAnsi" w:hAnsiTheme="minorHAnsi"/>
          <w:sz w:val="22"/>
        </w:rPr>
      </w:pPr>
      <w:hyperlink w:anchor="_Toc15299856" w:history="1">
        <w:r w:rsidR="00CE247F" w:rsidRPr="006A0BD7">
          <w:rPr>
            <w:rStyle w:val="Hyperlink"/>
          </w:rPr>
          <w:t>Figure 5.</w:t>
        </w:r>
        <w:r w:rsidR="00CE247F">
          <w:rPr>
            <w:rFonts w:asciiTheme="minorHAnsi" w:hAnsiTheme="minorHAnsi"/>
            <w:sz w:val="22"/>
          </w:rPr>
          <w:tab/>
        </w:r>
        <w:r w:rsidR="00CE247F" w:rsidRPr="006A0BD7">
          <w:rPr>
            <w:rStyle w:val="Hyperlink"/>
          </w:rPr>
          <w:t>Storey County Employment Change by Industry, 2010 to 2017</w:t>
        </w:r>
        <w:r w:rsidR="00CE247F">
          <w:rPr>
            <w:webHidden/>
          </w:rPr>
          <w:tab/>
        </w:r>
        <w:r w:rsidR="00CE247F">
          <w:rPr>
            <w:webHidden/>
          </w:rPr>
          <w:fldChar w:fldCharType="begin"/>
        </w:r>
        <w:r w:rsidR="00CE247F">
          <w:rPr>
            <w:webHidden/>
          </w:rPr>
          <w:instrText xml:space="preserve"> PAGEREF _Toc15299856 \h </w:instrText>
        </w:r>
        <w:r w:rsidR="00CE247F">
          <w:rPr>
            <w:webHidden/>
          </w:rPr>
        </w:r>
        <w:r w:rsidR="00CE247F">
          <w:rPr>
            <w:webHidden/>
          </w:rPr>
          <w:fldChar w:fldCharType="separate"/>
        </w:r>
        <w:r w:rsidR="00031C40">
          <w:rPr>
            <w:webHidden/>
          </w:rPr>
          <w:t>13</w:t>
        </w:r>
        <w:r w:rsidR="00CE247F">
          <w:rPr>
            <w:webHidden/>
          </w:rPr>
          <w:fldChar w:fldCharType="end"/>
        </w:r>
      </w:hyperlink>
    </w:p>
    <w:p w14:paraId="1AD70D9C" w14:textId="7879082B" w:rsidR="00CE247F" w:rsidRDefault="00664D9A">
      <w:pPr>
        <w:pStyle w:val="TableofFigures"/>
        <w:rPr>
          <w:rFonts w:asciiTheme="minorHAnsi" w:hAnsiTheme="minorHAnsi"/>
          <w:sz w:val="22"/>
        </w:rPr>
      </w:pPr>
      <w:hyperlink w:anchor="_Toc15299857" w:history="1">
        <w:r w:rsidR="00CE247F" w:rsidRPr="006A0BD7">
          <w:rPr>
            <w:rStyle w:val="Hyperlink"/>
          </w:rPr>
          <w:t>Figure 6.</w:t>
        </w:r>
        <w:r w:rsidR="00CE247F">
          <w:rPr>
            <w:rFonts w:asciiTheme="minorHAnsi" w:hAnsiTheme="minorHAnsi"/>
            <w:sz w:val="22"/>
          </w:rPr>
          <w:tab/>
        </w:r>
        <w:r w:rsidR="00CE247F" w:rsidRPr="006A0BD7">
          <w:rPr>
            <w:rStyle w:val="Hyperlink"/>
          </w:rPr>
          <w:t>Regional Office Vacancy Rate, 2007 to 2018</w:t>
        </w:r>
        <w:r w:rsidR="00CE247F">
          <w:rPr>
            <w:webHidden/>
          </w:rPr>
          <w:tab/>
        </w:r>
        <w:r w:rsidR="00CE247F">
          <w:rPr>
            <w:webHidden/>
          </w:rPr>
          <w:fldChar w:fldCharType="begin"/>
        </w:r>
        <w:r w:rsidR="00CE247F">
          <w:rPr>
            <w:webHidden/>
          </w:rPr>
          <w:instrText xml:space="preserve"> PAGEREF _Toc15299857 \h </w:instrText>
        </w:r>
        <w:r w:rsidR="00CE247F">
          <w:rPr>
            <w:webHidden/>
          </w:rPr>
        </w:r>
        <w:r w:rsidR="00CE247F">
          <w:rPr>
            <w:webHidden/>
          </w:rPr>
          <w:fldChar w:fldCharType="separate"/>
        </w:r>
        <w:r w:rsidR="00031C40">
          <w:rPr>
            <w:webHidden/>
          </w:rPr>
          <w:t>21</w:t>
        </w:r>
        <w:r w:rsidR="00CE247F">
          <w:rPr>
            <w:webHidden/>
          </w:rPr>
          <w:fldChar w:fldCharType="end"/>
        </w:r>
      </w:hyperlink>
    </w:p>
    <w:p w14:paraId="4731D95C" w14:textId="3B6B0293" w:rsidR="00CE247F" w:rsidRDefault="00664D9A">
      <w:pPr>
        <w:pStyle w:val="TableofFigures"/>
        <w:rPr>
          <w:rFonts w:asciiTheme="minorHAnsi" w:hAnsiTheme="minorHAnsi"/>
          <w:sz w:val="22"/>
        </w:rPr>
      </w:pPr>
      <w:hyperlink w:anchor="_Toc15299858" w:history="1">
        <w:r w:rsidR="00CE247F" w:rsidRPr="006A0BD7">
          <w:rPr>
            <w:rStyle w:val="Hyperlink"/>
          </w:rPr>
          <w:t>Figure 7</w:t>
        </w:r>
        <w:r w:rsidR="00CE247F">
          <w:rPr>
            <w:rFonts w:asciiTheme="minorHAnsi" w:hAnsiTheme="minorHAnsi"/>
            <w:sz w:val="22"/>
          </w:rPr>
          <w:tab/>
        </w:r>
        <w:r w:rsidR="00CE247F" w:rsidRPr="006A0BD7">
          <w:rPr>
            <w:rStyle w:val="Hyperlink"/>
          </w:rPr>
          <w:t>Regional Industrial Vacancy Rates, 2007 to 2018</w:t>
        </w:r>
        <w:r w:rsidR="00CE247F">
          <w:rPr>
            <w:webHidden/>
          </w:rPr>
          <w:tab/>
        </w:r>
        <w:r w:rsidR="00CE247F">
          <w:rPr>
            <w:webHidden/>
          </w:rPr>
          <w:fldChar w:fldCharType="begin"/>
        </w:r>
        <w:r w:rsidR="00CE247F">
          <w:rPr>
            <w:webHidden/>
          </w:rPr>
          <w:instrText xml:space="preserve"> PAGEREF _Toc15299858 \h </w:instrText>
        </w:r>
        <w:r w:rsidR="00CE247F">
          <w:rPr>
            <w:webHidden/>
          </w:rPr>
        </w:r>
        <w:r w:rsidR="00CE247F">
          <w:rPr>
            <w:webHidden/>
          </w:rPr>
          <w:fldChar w:fldCharType="separate"/>
        </w:r>
        <w:r w:rsidR="00031C40">
          <w:rPr>
            <w:webHidden/>
          </w:rPr>
          <w:t>23</w:t>
        </w:r>
        <w:r w:rsidR="00CE247F">
          <w:rPr>
            <w:webHidden/>
          </w:rPr>
          <w:fldChar w:fldCharType="end"/>
        </w:r>
      </w:hyperlink>
    </w:p>
    <w:p w14:paraId="5E6C8765" w14:textId="46E62AE1" w:rsidR="00CE247F" w:rsidRDefault="00664D9A">
      <w:pPr>
        <w:pStyle w:val="TableofFigures"/>
        <w:rPr>
          <w:rFonts w:asciiTheme="minorHAnsi" w:hAnsiTheme="minorHAnsi"/>
          <w:sz w:val="22"/>
        </w:rPr>
      </w:pPr>
      <w:hyperlink w:anchor="_Toc15299859" w:history="1">
        <w:r w:rsidR="00CE247F" w:rsidRPr="006A0BD7">
          <w:rPr>
            <w:rStyle w:val="Hyperlink"/>
          </w:rPr>
          <w:t>Figure 8</w:t>
        </w:r>
        <w:r w:rsidR="00CE247F">
          <w:rPr>
            <w:rFonts w:asciiTheme="minorHAnsi" w:hAnsiTheme="minorHAnsi"/>
            <w:sz w:val="22"/>
          </w:rPr>
          <w:tab/>
        </w:r>
        <w:r w:rsidR="00CE247F" w:rsidRPr="006A0BD7">
          <w:rPr>
            <w:rStyle w:val="Hyperlink"/>
          </w:rPr>
          <w:t>City of Sparks Industrial Inventory, 2007 to 2018</w:t>
        </w:r>
        <w:r w:rsidR="00CE247F">
          <w:rPr>
            <w:webHidden/>
          </w:rPr>
          <w:tab/>
        </w:r>
        <w:r w:rsidR="00CE247F">
          <w:rPr>
            <w:webHidden/>
          </w:rPr>
          <w:fldChar w:fldCharType="begin"/>
        </w:r>
        <w:r w:rsidR="00CE247F">
          <w:rPr>
            <w:webHidden/>
          </w:rPr>
          <w:instrText xml:space="preserve"> PAGEREF _Toc15299859 \h </w:instrText>
        </w:r>
        <w:r w:rsidR="00CE247F">
          <w:rPr>
            <w:webHidden/>
          </w:rPr>
        </w:r>
        <w:r w:rsidR="00CE247F">
          <w:rPr>
            <w:webHidden/>
          </w:rPr>
          <w:fldChar w:fldCharType="separate"/>
        </w:r>
        <w:r w:rsidR="00031C40">
          <w:rPr>
            <w:webHidden/>
          </w:rPr>
          <w:t>23</w:t>
        </w:r>
        <w:r w:rsidR="00CE247F">
          <w:rPr>
            <w:webHidden/>
          </w:rPr>
          <w:fldChar w:fldCharType="end"/>
        </w:r>
      </w:hyperlink>
    </w:p>
    <w:p w14:paraId="049319E4" w14:textId="540FF222" w:rsidR="00CE247F" w:rsidRDefault="00664D9A">
      <w:pPr>
        <w:pStyle w:val="TableofFigures"/>
        <w:rPr>
          <w:rFonts w:asciiTheme="minorHAnsi" w:hAnsiTheme="minorHAnsi"/>
          <w:sz w:val="22"/>
        </w:rPr>
      </w:pPr>
      <w:hyperlink w:anchor="_Toc15299860" w:history="1">
        <w:r w:rsidR="00CE247F" w:rsidRPr="006A0BD7">
          <w:rPr>
            <w:rStyle w:val="Hyperlink"/>
          </w:rPr>
          <w:t>Figure 9.</w:t>
        </w:r>
        <w:r w:rsidR="00CE247F">
          <w:rPr>
            <w:rFonts w:asciiTheme="minorHAnsi" w:hAnsiTheme="minorHAnsi"/>
            <w:sz w:val="22"/>
          </w:rPr>
          <w:tab/>
        </w:r>
        <w:r w:rsidR="00CE247F" w:rsidRPr="006A0BD7">
          <w:rPr>
            <w:rStyle w:val="Hyperlink"/>
          </w:rPr>
          <w:t>Regional Retail Vacancy Rates, 2007 to 2018</w:t>
        </w:r>
        <w:r w:rsidR="00CE247F">
          <w:rPr>
            <w:webHidden/>
          </w:rPr>
          <w:tab/>
        </w:r>
        <w:r w:rsidR="00CE247F">
          <w:rPr>
            <w:webHidden/>
          </w:rPr>
          <w:fldChar w:fldCharType="begin"/>
        </w:r>
        <w:r w:rsidR="00CE247F">
          <w:rPr>
            <w:webHidden/>
          </w:rPr>
          <w:instrText xml:space="preserve"> PAGEREF _Toc15299860 \h </w:instrText>
        </w:r>
        <w:r w:rsidR="00CE247F">
          <w:rPr>
            <w:webHidden/>
          </w:rPr>
        </w:r>
        <w:r w:rsidR="00CE247F">
          <w:rPr>
            <w:webHidden/>
          </w:rPr>
          <w:fldChar w:fldCharType="separate"/>
        </w:r>
        <w:r w:rsidR="00031C40">
          <w:rPr>
            <w:webHidden/>
          </w:rPr>
          <w:t>25</w:t>
        </w:r>
        <w:r w:rsidR="00CE247F">
          <w:rPr>
            <w:webHidden/>
          </w:rPr>
          <w:fldChar w:fldCharType="end"/>
        </w:r>
      </w:hyperlink>
    </w:p>
    <w:p w14:paraId="1A54FE65" w14:textId="6F692D53" w:rsidR="00CE247F" w:rsidRDefault="00664D9A">
      <w:pPr>
        <w:pStyle w:val="TableofFigures"/>
        <w:rPr>
          <w:rFonts w:asciiTheme="minorHAnsi" w:hAnsiTheme="minorHAnsi"/>
          <w:sz w:val="22"/>
        </w:rPr>
      </w:pPr>
      <w:hyperlink w:anchor="_Toc15299861" w:history="1">
        <w:r w:rsidR="00CE247F" w:rsidRPr="006A0BD7">
          <w:rPr>
            <w:rStyle w:val="Hyperlink"/>
          </w:rPr>
          <w:t>Figure 10</w:t>
        </w:r>
        <w:r w:rsidR="00CE247F">
          <w:rPr>
            <w:rFonts w:asciiTheme="minorHAnsi" w:hAnsiTheme="minorHAnsi"/>
            <w:sz w:val="22"/>
          </w:rPr>
          <w:tab/>
        </w:r>
        <w:r w:rsidR="00CE247F" w:rsidRPr="006A0BD7">
          <w:rPr>
            <w:rStyle w:val="Hyperlink"/>
          </w:rPr>
          <w:t>Sparks Developable Land Capacity</w:t>
        </w:r>
        <w:r w:rsidR="00CE247F">
          <w:rPr>
            <w:webHidden/>
          </w:rPr>
          <w:tab/>
        </w:r>
        <w:r w:rsidR="00CE247F">
          <w:rPr>
            <w:webHidden/>
          </w:rPr>
          <w:fldChar w:fldCharType="begin"/>
        </w:r>
        <w:r w:rsidR="00CE247F">
          <w:rPr>
            <w:webHidden/>
          </w:rPr>
          <w:instrText xml:space="preserve"> PAGEREF _Toc15299861 \h </w:instrText>
        </w:r>
        <w:r w:rsidR="00CE247F">
          <w:rPr>
            <w:webHidden/>
          </w:rPr>
        </w:r>
        <w:r w:rsidR="00CE247F">
          <w:rPr>
            <w:webHidden/>
          </w:rPr>
          <w:fldChar w:fldCharType="separate"/>
        </w:r>
        <w:r w:rsidR="00031C40">
          <w:rPr>
            <w:webHidden/>
          </w:rPr>
          <w:t>40</w:t>
        </w:r>
        <w:r w:rsidR="00CE247F">
          <w:rPr>
            <w:webHidden/>
          </w:rPr>
          <w:fldChar w:fldCharType="end"/>
        </w:r>
      </w:hyperlink>
    </w:p>
    <w:p w14:paraId="49B035DE" w14:textId="684AA468" w:rsidR="00CE247F" w:rsidRDefault="00664D9A">
      <w:pPr>
        <w:pStyle w:val="TableofFigures"/>
        <w:rPr>
          <w:rFonts w:asciiTheme="minorHAnsi" w:hAnsiTheme="minorHAnsi"/>
          <w:sz w:val="22"/>
        </w:rPr>
      </w:pPr>
      <w:hyperlink w:anchor="_Toc15299862" w:history="1">
        <w:r w:rsidR="00CE247F" w:rsidRPr="006A0BD7">
          <w:rPr>
            <w:rStyle w:val="Hyperlink"/>
          </w:rPr>
          <w:t>Figure 11</w:t>
        </w:r>
        <w:r w:rsidR="00CE247F">
          <w:rPr>
            <w:rFonts w:asciiTheme="minorHAnsi" w:hAnsiTheme="minorHAnsi"/>
            <w:sz w:val="22"/>
          </w:rPr>
          <w:tab/>
        </w:r>
        <w:r w:rsidR="00CE247F" w:rsidRPr="006A0BD7">
          <w:rPr>
            <w:rStyle w:val="Hyperlink"/>
          </w:rPr>
          <w:t>Baseline Forecast Annual Net Fiscal Impact (30 years)</w:t>
        </w:r>
        <w:r w:rsidR="00CE247F">
          <w:rPr>
            <w:webHidden/>
          </w:rPr>
          <w:tab/>
        </w:r>
        <w:r w:rsidR="00CE247F">
          <w:rPr>
            <w:webHidden/>
          </w:rPr>
          <w:fldChar w:fldCharType="begin"/>
        </w:r>
        <w:r w:rsidR="00CE247F">
          <w:rPr>
            <w:webHidden/>
          </w:rPr>
          <w:instrText xml:space="preserve"> PAGEREF _Toc15299862 \h </w:instrText>
        </w:r>
        <w:r w:rsidR="00CE247F">
          <w:rPr>
            <w:webHidden/>
          </w:rPr>
        </w:r>
        <w:r w:rsidR="00CE247F">
          <w:rPr>
            <w:webHidden/>
          </w:rPr>
          <w:fldChar w:fldCharType="separate"/>
        </w:r>
        <w:r w:rsidR="00031C40">
          <w:rPr>
            <w:webHidden/>
          </w:rPr>
          <w:t>44</w:t>
        </w:r>
        <w:r w:rsidR="00CE247F">
          <w:rPr>
            <w:webHidden/>
          </w:rPr>
          <w:fldChar w:fldCharType="end"/>
        </w:r>
      </w:hyperlink>
    </w:p>
    <w:p w14:paraId="50A58DC8" w14:textId="77777777" w:rsidR="00CC41CC" w:rsidRPr="00CC41CC" w:rsidRDefault="00CC41CC" w:rsidP="00CC41CC">
      <w:r>
        <w:fldChar w:fldCharType="end"/>
      </w:r>
    </w:p>
    <w:p w14:paraId="7A3D0965" w14:textId="77777777" w:rsidR="001D1210" w:rsidRDefault="001D1210">
      <w:pPr>
        <w:spacing w:after="200" w:line="276" w:lineRule="auto"/>
      </w:pPr>
      <w:r>
        <w:br w:type="page"/>
      </w:r>
    </w:p>
    <w:p w14:paraId="129E5C6F" w14:textId="77777777" w:rsidR="00034144" w:rsidRDefault="00034144" w:rsidP="00034144"/>
    <w:p w14:paraId="604CC1CC" w14:textId="77777777" w:rsidR="00034144" w:rsidRPr="00034144" w:rsidRDefault="00034144" w:rsidP="00034144"/>
    <w:p w14:paraId="7BB3A724" w14:textId="77777777" w:rsidR="00034144" w:rsidRDefault="00034144" w:rsidP="00034144">
      <w:pPr>
        <w:sectPr w:rsidR="00034144" w:rsidSect="00DB1BFC">
          <w:headerReference w:type="default" r:id="rId9"/>
          <w:pgSz w:w="12240" w:h="15840" w:code="1"/>
          <w:pgMar w:top="2160" w:right="1080" w:bottom="1008" w:left="1800" w:header="720" w:footer="720" w:gutter="0"/>
          <w:cols w:space="720"/>
          <w:titlePg/>
          <w:docGrid w:linePitch="360"/>
        </w:sectPr>
      </w:pPr>
    </w:p>
    <w:p w14:paraId="36200FD5" w14:textId="77777777" w:rsidR="00034144" w:rsidRDefault="00892914" w:rsidP="001B2DE9">
      <w:pPr>
        <w:pStyle w:val="ChapterHeading"/>
      </w:pPr>
      <w:bookmarkStart w:id="1" w:name="_Toc15299816"/>
      <w:r>
        <w:lastRenderedPageBreak/>
        <w:t>Introduction and Summary of Findings</w:t>
      </w:r>
      <w:bookmarkEnd w:id="1"/>
    </w:p>
    <w:p w14:paraId="070C2CAF" w14:textId="77777777" w:rsidR="00DB1BFC" w:rsidRPr="001D1210" w:rsidRDefault="00892914" w:rsidP="001D1210">
      <w:pPr>
        <w:pStyle w:val="Heading1"/>
      </w:pPr>
      <w:bookmarkStart w:id="2" w:name="_Toc15299817"/>
      <w:r>
        <w:t>Introduction</w:t>
      </w:r>
      <w:bookmarkEnd w:id="2"/>
    </w:p>
    <w:p w14:paraId="791AE1EE" w14:textId="75C81F00" w:rsidR="007A3F05" w:rsidRPr="00386CC8" w:rsidRDefault="00D6640A" w:rsidP="007A3F05">
      <w:r w:rsidRPr="00386CC8">
        <w:t>The fiscal health of large</w:t>
      </w:r>
      <w:r w:rsidR="00F74356" w:rsidRPr="00386CC8">
        <w:t xml:space="preserve"> Nevada cities is tenuous. Cities have limited power and control over revenue generation due to </w:t>
      </w:r>
      <w:r w:rsidR="002026F1">
        <w:t>Nevada law</w:t>
      </w:r>
      <w:r w:rsidR="00F74356" w:rsidRPr="00386CC8">
        <w:t xml:space="preserve">. State taxation laws have created a situation where cities must rely on new development to sustain fiscal health. </w:t>
      </w:r>
      <w:r w:rsidR="007A3F05" w:rsidRPr="00386CC8">
        <w:t>Spar</w:t>
      </w:r>
      <w:r w:rsidR="003E5644" w:rsidRPr="00386CC8">
        <w:t>ks is experiencing significant amount</w:t>
      </w:r>
      <w:r w:rsidR="00386CC8" w:rsidRPr="00386CC8">
        <w:t>s</w:t>
      </w:r>
      <w:r w:rsidR="003E5644" w:rsidRPr="00386CC8">
        <w:t xml:space="preserve"> of new development</w:t>
      </w:r>
      <w:r w:rsidR="007A3F05" w:rsidRPr="00386CC8">
        <w:t xml:space="preserve"> as the region rebounds from the</w:t>
      </w:r>
      <w:r w:rsidR="003E5644" w:rsidRPr="00386CC8">
        <w:t xml:space="preserve"> </w:t>
      </w:r>
      <w:r w:rsidR="00575903">
        <w:t>G</w:t>
      </w:r>
      <w:r w:rsidR="003E5644" w:rsidRPr="00386CC8">
        <w:t>reat</w:t>
      </w:r>
      <w:r w:rsidR="007A3F05" w:rsidRPr="00386CC8">
        <w:t xml:space="preserve"> </w:t>
      </w:r>
      <w:r w:rsidR="00575903">
        <w:t>R</w:t>
      </w:r>
      <w:r w:rsidR="007A3F05" w:rsidRPr="00386CC8">
        <w:t xml:space="preserve">ecession. </w:t>
      </w:r>
      <w:r w:rsidR="003E5644" w:rsidRPr="00386CC8">
        <w:t>Increased development demand in recent years</w:t>
      </w:r>
      <w:r w:rsidR="007A3F05" w:rsidRPr="00386CC8">
        <w:t xml:space="preserve"> </w:t>
      </w:r>
      <w:r w:rsidR="003E5644" w:rsidRPr="00386CC8">
        <w:t>has resulted in</w:t>
      </w:r>
      <w:r w:rsidR="007A3F05" w:rsidRPr="00386CC8">
        <w:t xml:space="preserve"> owners/developers seeking to annex</w:t>
      </w:r>
      <w:r w:rsidR="003E5644" w:rsidRPr="00386CC8">
        <w:t xml:space="preserve"> in</w:t>
      </w:r>
      <w:r w:rsidR="007A3F05" w:rsidRPr="00386CC8">
        <w:t xml:space="preserve">to the </w:t>
      </w:r>
      <w:r w:rsidR="002026F1">
        <w:t>c</w:t>
      </w:r>
      <w:r w:rsidR="002026F1" w:rsidRPr="00386CC8">
        <w:t xml:space="preserve">ity </w:t>
      </w:r>
      <w:r w:rsidR="007A3F05" w:rsidRPr="00386CC8">
        <w:t xml:space="preserve">of Sparks or seek </w:t>
      </w:r>
      <w:r w:rsidR="002026F1">
        <w:t>Comprehensive Plan land use amendments</w:t>
      </w:r>
      <w:r w:rsidR="007A3F05" w:rsidRPr="00386CC8">
        <w:t xml:space="preserve"> for large parcels</w:t>
      </w:r>
      <w:r w:rsidR="003E5644" w:rsidRPr="00386CC8">
        <w:t xml:space="preserve">. </w:t>
      </w:r>
      <w:r w:rsidR="002026F1">
        <w:t>Comprehensive Plan land use amendments</w:t>
      </w:r>
      <w:r w:rsidR="003E5644" w:rsidRPr="00386CC8">
        <w:t xml:space="preserve"> are often requested for parcels </w:t>
      </w:r>
      <w:r w:rsidR="00EF2DA8" w:rsidRPr="00386CC8">
        <w:t xml:space="preserve">currently </w:t>
      </w:r>
      <w:r w:rsidR="007A3F05" w:rsidRPr="00386CC8">
        <w:t>designated for employment and commercial land uses</w:t>
      </w:r>
      <w:r w:rsidR="003E5644" w:rsidRPr="00386CC8">
        <w:t xml:space="preserve">. The City considers employment and commercial uses to be important for maintaining the </w:t>
      </w:r>
      <w:r w:rsidR="002C2665" w:rsidRPr="00386CC8">
        <w:t>long-term</w:t>
      </w:r>
      <w:r w:rsidR="003E5644" w:rsidRPr="00386CC8">
        <w:t xml:space="preserve"> fiscal health of the </w:t>
      </w:r>
      <w:r w:rsidR="006D6B44">
        <w:t>C</w:t>
      </w:r>
      <w:r w:rsidR="003E5644" w:rsidRPr="00386CC8">
        <w:t>ity</w:t>
      </w:r>
      <w:r w:rsidR="007A3F05" w:rsidRPr="00386CC8">
        <w:t xml:space="preserve">. </w:t>
      </w:r>
      <w:r w:rsidR="003E5644" w:rsidRPr="00386CC8">
        <w:t>As a result, t</w:t>
      </w:r>
      <w:r w:rsidR="007A3F05" w:rsidRPr="00386CC8">
        <w:t xml:space="preserve">he City requires </w:t>
      </w:r>
      <w:r w:rsidR="003E5644" w:rsidRPr="00386CC8">
        <w:t xml:space="preserve">applicants </w:t>
      </w:r>
      <w:r w:rsidR="007A3F05" w:rsidRPr="00386CC8">
        <w:t xml:space="preserve">to prepare a fiscal impact analysis for </w:t>
      </w:r>
      <w:r w:rsidR="003E5644" w:rsidRPr="00386CC8">
        <w:t>some land use project approvals</w:t>
      </w:r>
      <w:r w:rsidR="007A3F05" w:rsidRPr="00386CC8">
        <w:t xml:space="preserve"> (e.g.</w:t>
      </w:r>
      <w:r w:rsidR="00575903">
        <w:t>,</w:t>
      </w:r>
      <w:r w:rsidR="007A3F05" w:rsidRPr="00386CC8">
        <w:t xml:space="preserve"> large annexations or </w:t>
      </w:r>
      <w:r w:rsidR="002026F1">
        <w:t>Comprehensive Plan land use amendments</w:t>
      </w:r>
      <w:r w:rsidR="007A3F05" w:rsidRPr="00386CC8">
        <w:t>).</w:t>
      </w:r>
      <w:r w:rsidR="003E5644" w:rsidRPr="00386CC8">
        <w:t xml:space="preserve"> The purpose </w:t>
      </w:r>
      <w:r w:rsidR="00EF2DA8" w:rsidRPr="00386CC8">
        <w:t xml:space="preserve">of this analysis </w:t>
      </w:r>
      <w:r w:rsidR="003E5644" w:rsidRPr="00386CC8">
        <w:t xml:space="preserve">is to </w:t>
      </w:r>
      <w:r w:rsidR="00EF2DA8" w:rsidRPr="00386CC8">
        <w:t xml:space="preserve">document the associated costs and revenues and to </w:t>
      </w:r>
      <w:r w:rsidR="003E5644" w:rsidRPr="00386CC8">
        <w:t xml:space="preserve">understand the </w:t>
      </w:r>
      <w:r w:rsidR="00EF2DA8" w:rsidRPr="00386CC8">
        <w:t xml:space="preserve">overall </w:t>
      </w:r>
      <w:r w:rsidR="003E5644" w:rsidRPr="00386CC8">
        <w:t>impact of the proposed development on the City</w:t>
      </w:r>
      <w:r w:rsidR="000D0ABC" w:rsidRPr="00386CC8">
        <w:t xml:space="preserve">. </w:t>
      </w:r>
    </w:p>
    <w:p w14:paraId="175A55AF" w14:textId="6594865B" w:rsidR="007A3F05" w:rsidRDefault="003E5644" w:rsidP="006D118A">
      <w:pPr>
        <w:rPr>
          <w:szCs w:val="20"/>
        </w:rPr>
      </w:pPr>
      <w:r>
        <w:rPr>
          <w:szCs w:val="20"/>
        </w:rPr>
        <w:t>F</w:t>
      </w:r>
      <w:r w:rsidR="007A3F05" w:rsidRPr="009B009E">
        <w:rPr>
          <w:szCs w:val="20"/>
        </w:rPr>
        <w:t xml:space="preserve">iscal balance and health cannot be achieved on a project by project basis. </w:t>
      </w:r>
      <w:r>
        <w:rPr>
          <w:szCs w:val="20"/>
        </w:rPr>
        <w:t>Thus, approving development projects based solely on the e</w:t>
      </w:r>
      <w:r w:rsidRPr="009B009E">
        <w:rPr>
          <w:szCs w:val="20"/>
        </w:rPr>
        <w:t>valuati</w:t>
      </w:r>
      <w:r>
        <w:rPr>
          <w:szCs w:val="20"/>
        </w:rPr>
        <w:t>o</w:t>
      </w:r>
      <w:r w:rsidRPr="009B009E">
        <w:rPr>
          <w:szCs w:val="20"/>
        </w:rPr>
        <w:t xml:space="preserve">n </w:t>
      </w:r>
      <w:r>
        <w:rPr>
          <w:szCs w:val="20"/>
        </w:rPr>
        <w:t xml:space="preserve">of the </w:t>
      </w:r>
      <w:r w:rsidRPr="009B009E">
        <w:rPr>
          <w:szCs w:val="20"/>
        </w:rPr>
        <w:t>fiscal impact can be problematic</w:t>
      </w:r>
      <w:r>
        <w:rPr>
          <w:szCs w:val="20"/>
        </w:rPr>
        <w:t xml:space="preserve"> in</w:t>
      </w:r>
      <w:r w:rsidRPr="009B009E">
        <w:rPr>
          <w:szCs w:val="20"/>
        </w:rPr>
        <w:t xml:space="preserve"> some cases</w:t>
      </w:r>
      <w:r>
        <w:rPr>
          <w:szCs w:val="20"/>
        </w:rPr>
        <w:t>.</w:t>
      </w:r>
      <w:r w:rsidRPr="009B009E">
        <w:rPr>
          <w:szCs w:val="20"/>
        </w:rPr>
        <w:t xml:space="preserve"> </w:t>
      </w:r>
      <w:r w:rsidR="007A3F05" w:rsidRPr="009B009E">
        <w:rPr>
          <w:szCs w:val="20"/>
        </w:rPr>
        <w:t>The reality is</w:t>
      </w:r>
      <w:r w:rsidR="00386CC8">
        <w:rPr>
          <w:szCs w:val="20"/>
        </w:rPr>
        <w:t>,</w:t>
      </w:r>
      <w:r w:rsidR="007A3F05" w:rsidRPr="009B009E">
        <w:rPr>
          <w:szCs w:val="20"/>
        </w:rPr>
        <w:t xml:space="preserve"> some projects will generate a net negative impact while others a positive one. </w:t>
      </w:r>
      <w:r w:rsidR="007A3F05">
        <w:rPr>
          <w:szCs w:val="20"/>
        </w:rPr>
        <w:t xml:space="preserve">The City of </w:t>
      </w:r>
      <w:r w:rsidR="007A3F05" w:rsidRPr="009B009E">
        <w:rPr>
          <w:szCs w:val="20"/>
        </w:rPr>
        <w:t xml:space="preserve">Sparks </w:t>
      </w:r>
      <w:r w:rsidR="00D96CC9">
        <w:rPr>
          <w:szCs w:val="20"/>
        </w:rPr>
        <w:t>wants to</w:t>
      </w:r>
      <w:r w:rsidR="007A3F05" w:rsidRPr="009B009E">
        <w:rPr>
          <w:szCs w:val="20"/>
        </w:rPr>
        <w:t xml:space="preserve"> understand </w:t>
      </w:r>
      <w:r>
        <w:rPr>
          <w:szCs w:val="20"/>
        </w:rPr>
        <w:t xml:space="preserve">how different uses impact </w:t>
      </w:r>
      <w:r w:rsidR="005F2F0E">
        <w:rPr>
          <w:szCs w:val="20"/>
        </w:rPr>
        <w:t>its</w:t>
      </w:r>
      <w:r>
        <w:rPr>
          <w:szCs w:val="20"/>
        </w:rPr>
        <w:t xml:space="preserve"> </w:t>
      </w:r>
      <w:r w:rsidR="002C2665">
        <w:rPr>
          <w:szCs w:val="20"/>
        </w:rPr>
        <w:t>long-term</w:t>
      </w:r>
      <w:r>
        <w:rPr>
          <w:szCs w:val="20"/>
        </w:rPr>
        <w:t xml:space="preserve"> fiscal health</w:t>
      </w:r>
      <w:r w:rsidR="00EF2DA8">
        <w:rPr>
          <w:szCs w:val="20"/>
        </w:rPr>
        <w:t xml:space="preserve">, providing a basis to </w:t>
      </w:r>
      <w:r>
        <w:rPr>
          <w:szCs w:val="20"/>
        </w:rPr>
        <w:t xml:space="preserve">determine the fiscal </w:t>
      </w:r>
      <w:r w:rsidR="002026F1">
        <w:rPr>
          <w:szCs w:val="20"/>
        </w:rPr>
        <w:t>implications</w:t>
      </w:r>
      <w:r>
        <w:rPr>
          <w:szCs w:val="20"/>
        </w:rPr>
        <w:t xml:space="preserve"> </w:t>
      </w:r>
      <w:r w:rsidR="00D96CC9">
        <w:rPr>
          <w:szCs w:val="20"/>
        </w:rPr>
        <w:t xml:space="preserve">of </w:t>
      </w:r>
      <w:r w:rsidR="00EF2DA8">
        <w:rPr>
          <w:szCs w:val="20"/>
        </w:rPr>
        <w:t>the current</w:t>
      </w:r>
      <w:r w:rsidR="00D96CC9">
        <w:rPr>
          <w:szCs w:val="20"/>
        </w:rPr>
        <w:t xml:space="preserve"> land use plan</w:t>
      </w:r>
      <w:r w:rsidR="00EF2DA8">
        <w:rPr>
          <w:szCs w:val="20"/>
        </w:rPr>
        <w:t xml:space="preserve"> and to </w:t>
      </w:r>
      <w:r w:rsidR="00D96CC9">
        <w:rPr>
          <w:szCs w:val="20"/>
        </w:rPr>
        <w:t xml:space="preserve">help the City review </w:t>
      </w:r>
      <w:r w:rsidR="007A3F05" w:rsidRPr="009B009E">
        <w:rPr>
          <w:szCs w:val="20"/>
        </w:rPr>
        <w:t>proposed</w:t>
      </w:r>
      <w:r w:rsidR="007A3F05">
        <w:rPr>
          <w:szCs w:val="20"/>
        </w:rPr>
        <w:t xml:space="preserve"> changes to Planned</w:t>
      </w:r>
      <w:r w:rsidR="007D4B72">
        <w:rPr>
          <w:szCs w:val="20"/>
        </w:rPr>
        <w:t xml:space="preserve"> </w:t>
      </w:r>
      <w:r w:rsidR="007A3F05">
        <w:rPr>
          <w:szCs w:val="20"/>
        </w:rPr>
        <w:t>Developments (PDs),</w:t>
      </w:r>
      <w:r w:rsidR="007A3F05" w:rsidRPr="009B009E">
        <w:rPr>
          <w:szCs w:val="20"/>
        </w:rPr>
        <w:t xml:space="preserve"> </w:t>
      </w:r>
      <w:r w:rsidR="002026F1">
        <w:rPr>
          <w:szCs w:val="20"/>
        </w:rPr>
        <w:t>land use plan amendments</w:t>
      </w:r>
      <w:r w:rsidR="007A3F05">
        <w:rPr>
          <w:szCs w:val="20"/>
        </w:rPr>
        <w:t>, and annexations</w:t>
      </w:r>
      <w:r w:rsidR="007A3F05" w:rsidRPr="009B009E">
        <w:rPr>
          <w:szCs w:val="20"/>
        </w:rPr>
        <w:t xml:space="preserve">. </w:t>
      </w:r>
    </w:p>
    <w:p w14:paraId="7F95D58A" w14:textId="0DF3346B" w:rsidR="006D118A" w:rsidRPr="009B009E" w:rsidRDefault="007A3F05" w:rsidP="006D118A">
      <w:pPr>
        <w:rPr>
          <w:szCs w:val="20"/>
        </w:rPr>
      </w:pPr>
      <w:r>
        <w:rPr>
          <w:szCs w:val="20"/>
        </w:rPr>
        <w:t xml:space="preserve">This report </w:t>
      </w:r>
      <w:r w:rsidR="003E5644">
        <w:rPr>
          <w:szCs w:val="20"/>
        </w:rPr>
        <w:t>is</w:t>
      </w:r>
      <w:r>
        <w:rPr>
          <w:szCs w:val="20"/>
        </w:rPr>
        <w:t xml:space="preserve"> a summary of the analysis of the </w:t>
      </w:r>
      <w:r w:rsidR="002C2665">
        <w:rPr>
          <w:szCs w:val="20"/>
        </w:rPr>
        <w:t>long-term</w:t>
      </w:r>
      <w:r>
        <w:rPr>
          <w:szCs w:val="20"/>
        </w:rPr>
        <w:t xml:space="preserve"> fiscal impact of the City’s </w:t>
      </w:r>
      <w:r w:rsidR="002026F1">
        <w:rPr>
          <w:szCs w:val="20"/>
        </w:rPr>
        <w:t>approved Comprehensive Plan</w:t>
      </w:r>
      <w:r>
        <w:rPr>
          <w:szCs w:val="20"/>
        </w:rPr>
        <w:t xml:space="preserve"> land use plan and how changes to this land use plan may impact the City</w:t>
      </w:r>
      <w:r w:rsidR="000D0ABC">
        <w:rPr>
          <w:szCs w:val="20"/>
        </w:rPr>
        <w:t xml:space="preserve">. </w:t>
      </w:r>
      <w:r>
        <w:rPr>
          <w:szCs w:val="20"/>
        </w:rPr>
        <w:t>The report contains three sections:</w:t>
      </w:r>
    </w:p>
    <w:p w14:paraId="322E0D77" w14:textId="3F0DE895" w:rsidR="006D118A" w:rsidRPr="009B009E" w:rsidRDefault="007A3F05" w:rsidP="007A3F05">
      <w:pPr>
        <w:pStyle w:val="BulletLoose"/>
      </w:pPr>
      <w:r w:rsidRPr="007A3F05">
        <w:rPr>
          <w:b/>
        </w:rPr>
        <w:t>Estimate of Future Development Demand:</w:t>
      </w:r>
      <w:r>
        <w:t xml:space="preserve"> </w:t>
      </w:r>
      <w:r w:rsidR="00D96CC9">
        <w:t xml:space="preserve">This chapter </w:t>
      </w:r>
      <w:r w:rsidR="009F21FF">
        <w:t>summarizes</w:t>
      </w:r>
      <w:r w:rsidR="00D96CC9">
        <w:t xml:space="preserve"> the</w:t>
      </w:r>
      <w:r w:rsidR="00766E6C">
        <w:t xml:space="preserve"> estimate</w:t>
      </w:r>
      <w:r w:rsidR="00D96CC9">
        <w:t>d</w:t>
      </w:r>
      <w:r w:rsidR="00766E6C">
        <w:t xml:space="preserve"> future development demand </w:t>
      </w:r>
      <w:r w:rsidR="00D96CC9">
        <w:t xml:space="preserve">in the </w:t>
      </w:r>
      <w:r w:rsidR="006D6B44">
        <w:t>C</w:t>
      </w:r>
      <w:r w:rsidR="00D96CC9">
        <w:t xml:space="preserve">ity </w:t>
      </w:r>
      <w:r w:rsidR="00766E6C">
        <w:t xml:space="preserve">over the next 20 years. </w:t>
      </w:r>
    </w:p>
    <w:p w14:paraId="2BC74B4C" w14:textId="6D358EBC" w:rsidR="00766E6C" w:rsidRDefault="006D118A" w:rsidP="007A3F05">
      <w:pPr>
        <w:pStyle w:val="BulletLoose"/>
      </w:pPr>
      <w:r w:rsidRPr="00766E6C">
        <w:rPr>
          <w:b/>
        </w:rPr>
        <w:t>Estimate of Development Capacity</w:t>
      </w:r>
      <w:r w:rsidR="007A3F05">
        <w:t>:</w:t>
      </w:r>
      <w:r w:rsidR="00D96CC9">
        <w:t xml:space="preserve"> This chapter </w:t>
      </w:r>
      <w:r w:rsidR="009F21FF">
        <w:t>summarizes</w:t>
      </w:r>
      <w:r w:rsidR="00D96CC9">
        <w:t xml:space="preserve"> </w:t>
      </w:r>
      <w:r w:rsidR="00766E6C">
        <w:t>estimate</w:t>
      </w:r>
      <w:r w:rsidR="00D96CC9">
        <w:t xml:space="preserve">d </w:t>
      </w:r>
      <w:r w:rsidR="00766E6C">
        <w:t xml:space="preserve">land capacity for new development </w:t>
      </w:r>
      <w:r w:rsidR="00D96CC9">
        <w:t xml:space="preserve">in the </w:t>
      </w:r>
      <w:r w:rsidR="006D6B44">
        <w:t>C</w:t>
      </w:r>
      <w:r w:rsidR="00D96CC9">
        <w:t>ity, which is</w:t>
      </w:r>
      <w:r w:rsidR="00766E6C">
        <w:t xml:space="preserve"> compare</w:t>
      </w:r>
      <w:r w:rsidR="00D96CC9">
        <w:t>d</w:t>
      </w:r>
      <w:r w:rsidR="00766E6C">
        <w:t xml:space="preserve"> to</w:t>
      </w:r>
      <w:r w:rsidR="00D96CC9">
        <w:t xml:space="preserve"> the</w:t>
      </w:r>
      <w:r w:rsidR="00766E6C">
        <w:t xml:space="preserve"> estimated demand. </w:t>
      </w:r>
    </w:p>
    <w:p w14:paraId="17A07DE0" w14:textId="4D889C63" w:rsidR="007A3F05" w:rsidRDefault="00386CC8" w:rsidP="007A3F05">
      <w:pPr>
        <w:pStyle w:val="BulletLoose"/>
      </w:pPr>
      <w:r>
        <w:rPr>
          <w:b/>
        </w:rPr>
        <w:t xml:space="preserve">Long-Term </w:t>
      </w:r>
      <w:r w:rsidR="006D118A" w:rsidRPr="00766E6C">
        <w:rPr>
          <w:b/>
        </w:rPr>
        <w:t xml:space="preserve">Fiscal </w:t>
      </w:r>
      <w:r>
        <w:rPr>
          <w:b/>
        </w:rPr>
        <w:t>Impacts</w:t>
      </w:r>
      <w:r w:rsidR="007A3F05" w:rsidRPr="00766E6C">
        <w:rPr>
          <w:b/>
        </w:rPr>
        <w:t xml:space="preserve">: </w:t>
      </w:r>
      <w:r w:rsidR="006C0971">
        <w:t>The last chapter</w:t>
      </w:r>
      <w:r w:rsidR="00766E6C">
        <w:t xml:space="preserve"> </w:t>
      </w:r>
      <w:r w:rsidR="009F21FF">
        <w:t xml:space="preserve">compares </w:t>
      </w:r>
      <w:r w:rsidR="00766E6C">
        <w:t>the</w:t>
      </w:r>
      <w:r w:rsidR="00D96CC9">
        <w:t xml:space="preserve"> fiscal</w:t>
      </w:r>
      <w:r w:rsidR="00766E6C">
        <w:t xml:space="preserve"> impact of the growth forecasts and associated development demand on the City of Sparks over a 20-year planning horizon. </w:t>
      </w:r>
      <w:r w:rsidR="00D96CC9">
        <w:t>Alternative growth scenarios are also evaluated to illustrate how land use decisions impact long term fiscal health.</w:t>
      </w:r>
    </w:p>
    <w:p w14:paraId="0309B6FF" w14:textId="2D1CB4FF" w:rsidR="00F74356" w:rsidRDefault="00F74356" w:rsidP="00F74356">
      <w:r>
        <w:lastRenderedPageBreak/>
        <w:t xml:space="preserve">This report is a part of a larger effort </w:t>
      </w:r>
      <w:r w:rsidR="009F21FF">
        <w:t>undertaken</w:t>
      </w:r>
      <w:r>
        <w:t xml:space="preserve"> by the City of Sparks related to the fiscal impact of new development and land use decisions. </w:t>
      </w:r>
      <w:r w:rsidR="005F2F0E">
        <w:t>The City</w:t>
      </w:r>
      <w:r>
        <w:t xml:space="preserve"> hired Economic </w:t>
      </w:r>
      <w:r w:rsidRPr="005F2F0E">
        <w:rPr>
          <w:spacing w:val="-2"/>
        </w:rPr>
        <w:t xml:space="preserve">&amp; Planning Systems (EPS) to develop a fiscal impact model to analyze </w:t>
      </w:r>
      <w:r w:rsidR="009F21FF">
        <w:rPr>
          <w:spacing w:val="-2"/>
        </w:rPr>
        <w:t xml:space="preserve">proposed </w:t>
      </w:r>
      <w:r w:rsidRPr="005F2F0E">
        <w:rPr>
          <w:spacing w:val="-2"/>
        </w:rPr>
        <w:t>development</w:t>
      </w:r>
      <w:r w:rsidRPr="005F2F0E">
        <w:t xml:space="preserve"> </w:t>
      </w:r>
      <w:r>
        <w:t xml:space="preserve">within the </w:t>
      </w:r>
      <w:r w:rsidR="006D6B44">
        <w:t>C</w:t>
      </w:r>
      <w:r>
        <w:t xml:space="preserve">ity. </w:t>
      </w:r>
      <w:r w:rsidR="009F21FF">
        <w:t xml:space="preserve">EPS developed guidelines for applicants to follow when submitting a fiscal impact analysis for a development </w:t>
      </w:r>
      <w:r w:rsidR="00031940">
        <w:t>proposal</w:t>
      </w:r>
      <w:r w:rsidR="009F21FF">
        <w:t>.</w:t>
      </w:r>
      <w:r w:rsidR="00031940">
        <w:t xml:space="preserve"> </w:t>
      </w:r>
      <w:r>
        <w:t>The</w:t>
      </w:r>
      <w:r w:rsidR="009F21FF">
        <w:t xml:space="preserve"> fiscal impact guidelines, as well as the</w:t>
      </w:r>
      <w:r>
        <w:t xml:space="preserve"> methodology and factors </w:t>
      </w:r>
      <w:r w:rsidR="009F21FF">
        <w:t xml:space="preserve">used </w:t>
      </w:r>
      <w:r>
        <w:t>in that model</w:t>
      </w:r>
      <w:r w:rsidR="009F21FF">
        <w:t xml:space="preserve">, </w:t>
      </w:r>
      <w:r w:rsidR="00D96CC9">
        <w:t>are</w:t>
      </w:r>
      <w:r>
        <w:t xml:space="preserve"> summarized in a </w:t>
      </w:r>
      <w:proofErr w:type="gramStart"/>
      <w:r>
        <w:t>separate memorandum</w:t>
      </w:r>
      <w:r w:rsidR="009F21FF">
        <w:t>s</w:t>
      </w:r>
      <w:proofErr w:type="gramEnd"/>
      <w:r>
        <w:t xml:space="preserve">. </w:t>
      </w:r>
    </w:p>
    <w:p w14:paraId="26BE0617" w14:textId="77777777" w:rsidR="00707998" w:rsidRDefault="00FB0A0D" w:rsidP="00FB0A0D">
      <w:pPr>
        <w:pStyle w:val="Heading1"/>
      </w:pPr>
      <w:bookmarkStart w:id="3" w:name="_Toc15299818"/>
      <w:r>
        <w:t>Summary of Findings</w:t>
      </w:r>
      <w:bookmarkEnd w:id="3"/>
    </w:p>
    <w:p w14:paraId="62FC75B3" w14:textId="77777777" w:rsidR="00766E6C" w:rsidRPr="00766E6C" w:rsidRDefault="00766E6C" w:rsidP="00766E6C">
      <w:pPr>
        <w:pStyle w:val="Normalafter"/>
      </w:pPr>
      <w:r>
        <w:t xml:space="preserve">The major findings developed through the analysis are summarized below. </w:t>
      </w:r>
    </w:p>
    <w:p w14:paraId="0A3C409A" w14:textId="4158571B" w:rsidR="00FB0A0D" w:rsidRDefault="001A6AFA" w:rsidP="00053C9E">
      <w:pPr>
        <w:pStyle w:val="BulletBoldItalic"/>
        <w:tabs>
          <w:tab w:val="clear" w:pos="450"/>
        </w:tabs>
        <w:ind w:left="360"/>
      </w:pPr>
      <w:r w:rsidRPr="001A6AFA">
        <w:t xml:space="preserve">The </w:t>
      </w:r>
      <w:r>
        <w:t>r</w:t>
      </w:r>
      <w:r w:rsidRPr="001A6AFA">
        <w:t>egion</w:t>
      </w:r>
      <w:r>
        <w:t xml:space="preserve"> (defined as Washoe and </w:t>
      </w:r>
      <w:proofErr w:type="spellStart"/>
      <w:r>
        <w:t>Storey</w:t>
      </w:r>
      <w:proofErr w:type="spellEnd"/>
      <w:r>
        <w:t xml:space="preserve"> </w:t>
      </w:r>
      <w:r w:rsidR="009A333F">
        <w:t>Counties</w:t>
      </w:r>
      <w:r>
        <w:t>)</w:t>
      </w:r>
      <w:r w:rsidRPr="001A6AFA">
        <w:t xml:space="preserve"> was hit hard by </w:t>
      </w:r>
      <w:r w:rsidR="00053C9E">
        <w:t xml:space="preserve">the </w:t>
      </w:r>
      <w:r w:rsidRPr="001A6AFA">
        <w:t>economic recession in 2008 and 2009</w:t>
      </w:r>
      <w:r w:rsidR="00053C9E">
        <w:t>.</w:t>
      </w:r>
      <w:r w:rsidR="002E3DAA">
        <w:t xml:space="preserve"> H</w:t>
      </w:r>
      <w:r w:rsidRPr="001A6AFA">
        <w:t>owever</w:t>
      </w:r>
      <w:r w:rsidR="002E3DAA">
        <w:t>, it</w:t>
      </w:r>
      <w:r w:rsidRPr="001A6AFA">
        <w:t xml:space="preserve"> has recovered and is growing at an increasing rate</w:t>
      </w:r>
      <w:r>
        <w:t xml:space="preserve">. </w:t>
      </w:r>
    </w:p>
    <w:p w14:paraId="44870EFD" w14:textId="1997413E" w:rsidR="00FB0A0D" w:rsidRDefault="001A6AFA" w:rsidP="00FB0A0D">
      <w:pPr>
        <w:pStyle w:val="TextafterBullet"/>
      </w:pPr>
      <w:r>
        <w:t>Employment growth has returned and now exceeds rates of growth experienced in the 1990's and early 2000's. Industrial oriented industries (transportation and warehousing, manufacturing, administrative services) and service-oriented industries (health care, retail, accommodations and food service) have led the economic r</w:t>
      </w:r>
      <w:r w:rsidR="002E3DAA">
        <w:t>eb</w:t>
      </w:r>
      <w:r>
        <w:t xml:space="preserve">ound. Industrial </w:t>
      </w:r>
      <w:r w:rsidR="009A333F">
        <w:t xml:space="preserve">uses have generated </w:t>
      </w:r>
      <w:r>
        <w:t xml:space="preserve">the most development activity. The region added over 15 million square feet of new industrial space, of which </w:t>
      </w:r>
      <w:r w:rsidR="009C50D9">
        <w:t>only 1.8</w:t>
      </w:r>
      <w:r>
        <w:t xml:space="preserve"> million </w:t>
      </w:r>
      <w:r w:rsidR="009C50D9">
        <w:t>square feet was</w:t>
      </w:r>
      <w:r>
        <w:t xml:space="preserve"> built in the City of Sparks. </w:t>
      </w:r>
      <w:proofErr w:type="spellStart"/>
      <w:r>
        <w:t>Storey</w:t>
      </w:r>
      <w:proofErr w:type="spellEnd"/>
      <w:r>
        <w:t xml:space="preserve"> County has emerged as an employment growth center with the addition of the </w:t>
      </w:r>
      <w:r w:rsidR="0054662D">
        <w:t>Tesla</w:t>
      </w:r>
      <w:r>
        <w:t xml:space="preserve"> "Gigafactory" and the Truckee-Reno Industrial Center. Retail development activity has been slower to rebound and</w:t>
      </w:r>
      <w:r w:rsidR="00A00AE0">
        <w:t xml:space="preserve"> </w:t>
      </w:r>
      <w:r>
        <w:t xml:space="preserve">only started </w:t>
      </w:r>
      <w:r w:rsidR="004037E1">
        <w:t>increasing</w:t>
      </w:r>
      <w:r>
        <w:t xml:space="preserve"> in the past </w:t>
      </w:r>
      <w:r w:rsidR="00FB5039">
        <w:t>three</w:t>
      </w:r>
      <w:r>
        <w:t xml:space="preserve"> to </w:t>
      </w:r>
      <w:r w:rsidR="00FB5039">
        <w:t xml:space="preserve">four </w:t>
      </w:r>
      <w:r>
        <w:t xml:space="preserve">years as housing </w:t>
      </w:r>
      <w:r w:rsidR="004037E1">
        <w:t>inventory has been added</w:t>
      </w:r>
      <w:r>
        <w:t>. New office development has been minimal since the recession.</w:t>
      </w:r>
    </w:p>
    <w:p w14:paraId="0C56DED9" w14:textId="5D397356" w:rsidR="00FB0A0D" w:rsidRDefault="001A6AFA" w:rsidP="00053C9E">
      <w:pPr>
        <w:pStyle w:val="BulletBoldItalic"/>
        <w:tabs>
          <w:tab w:val="clear" w:pos="450"/>
        </w:tabs>
        <w:ind w:left="360"/>
      </w:pPr>
      <w:r w:rsidRPr="001A6AFA">
        <w:t xml:space="preserve">Employment in the region and Sparks is forecast to </w:t>
      </w:r>
      <w:r w:rsidR="004037E1">
        <w:t xml:space="preserve">steadily </w:t>
      </w:r>
      <w:r w:rsidRPr="001A6AFA">
        <w:t>continue over the next 20 years with</w:t>
      </w:r>
      <w:r w:rsidR="00A00AE0">
        <w:t xml:space="preserve"> </w:t>
      </w:r>
      <w:r w:rsidR="00EE0B71">
        <w:t>growth in industrial</w:t>
      </w:r>
      <w:r w:rsidR="002E3DAA">
        <w:t>,</w:t>
      </w:r>
      <w:r w:rsidRPr="001A6AFA">
        <w:t xml:space="preserve"> service</w:t>
      </w:r>
      <w:r w:rsidR="002E3DAA">
        <w:t>,</w:t>
      </w:r>
      <w:r w:rsidRPr="001A6AFA">
        <w:t xml:space="preserve"> and tourism</w:t>
      </w:r>
      <w:r>
        <w:t>-</w:t>
      </w:r>
      <w:r w:rsidRPr="001A6AFA">
        <w:t>oriented industries</w:t>
      </w:r>
      <w:r w:rsidR="00EE0B71">
        <w:t>.</w:t>
      </w:r>
    </w:p>
    <w:p w14:paraId="7BAFE3A0" w14:textId="40D70A69" w:rsidR="00FB0A0D" w:rsidRDefault="001A6AFA" w:rsidP="00FB0A0D">
      <w:pPr>
        <w:pStyle w:val="TextafterBullet"/>
      </w:pPr>
      <w:r>
        <w:t xml:space="preserve">The region is forecast to </w:t>
      </w:r>
      <w:r w:rsidR="004037E1">
        <w:t xml:space="preserve">add more than </w:t>
      </w:r>
      <w:r>
        <w:t xml:space="preserve">94,000 jobs over the next 20 years at an annual rate of 1.4 percent. The forecast employment growth will generate demand for over 51 million square feet of commercial and industrial development. The </w:t>
      </w:r>
      <w:r w:rsidR="004037E1">
        <w:t xml:space="preserve">city </w:t>
      </w:r>
      <w:r>
        <w:t>of Sparks is estimated to capture approximately</w:t>
      </w:r>
      <w:r w:rsidR="009C50D9">
        <w:t xml:space="preserve"> 25</w:t>
      </w:r>
      <w:r>
        <w:t xml:space="preserve"> percent of non-residential development, which equates to </w:t>
      </w:r>
      <w:r w:rsidR="009C50D9">
        <w:t>9.1</w:t>
      </w:r>
      <w:r>
        <w:t xml:space="preserve"> million square feet of new commercial and industrial space. The estimated development will generate demand for </w:t>
      </w:r>
      <w:r w:rsidR="009C50D9">
        <w:t>961</w:t>
      </w:r>
      <w:r>
        <w:t xml:space="preserve"> acres of land</w:t>
      </w:r>
      <w:r w:rsidR="002E3DAA">
        <w:t>.</w:t>
      </w:r>
    </w:p>
    <w:p w14:paraId="1CA7CFD7" w14:textId="77777777" w:rsidR="001A6AFA" w:rsidRDefault="001A6AFA">
      <w:pPr>
        <w:spacing w:after="200" w:line="276" w:lineRule="auto"/>
        <w:rPr>
          <w:rFonts w:eastAsia="Times New Roman" w:cs="Times New Roman"/>
          <w:b/>
          <w:i/>
        </w:rPr>
      </w:pPr>
      <w:r>
        <w:br w:type="page"/>
      </w:r>
    </w:p>
    <w:p w14:paraId="25BC6531" w14:textId="3F6EE72F" w:rsidR="00FB0A0D" w:rsidRDefault="001A6AFA" w:rsidP="00053C9E">
      <w:pPr>
        <w:pStyle w:val="BulletBoldItalic"/>
        <w:tabs>
          <w:tab w:val="clear" w:pos="450"/>
        </w:tabs>
        <w:ind w:left="360"/>
      </w:pPr>
      <w:r w:rsidRPr="001A6AFA">
        <w:lastRenderedPageBreak/>
        <w:t xml:space="preserve">The region has been adding new residents at a slower rate since 2010 than experienced in the 1990's and early </w:t>
      </w:r>
      <w:proofErr w:type="gramStart"/>
      <w:r w:rsidRPr="001A6AFA">
        <w:t>2000's, but</w:t>
      </w:r>
      <w:proofErr w:type="gramEnd"/>
      <w:r w:rsidRPr="001A6AFA">
        <w:t xml:space="preserve"> has increased at a greater rate in recent years as employment growth has steadily increased.</w:t>
      </w:r>
    </w:p>
    <w:p w14:paraId="4782CA37" w14:textId="7B1FBA21" w:rsidR="00FB0A0D" w:rsidRDefault="001A6AFA" w:rsidP="00FB0A0D">
      <w:pPr>
        <w:pStyle w:val="TextafterBullet"/>
      </w:pPr>
      <w:r w:rsidRPr="001A6AFA">
        <w:t xml:space="preserve">Annual population </w:t>
      </w:r>
      <w:r w:rsidR="002E3DAA">
        <w:t xml:space="preserve">growth </w:t>
      </w:r>
      <w:r w:rsidRPr="001A6AFA">
        <w:t xml:space="preserve">in the region and Sparks has been significantly </w:t>
      </w:r>
      <w:r w:rsidR="002E3DAA">
        <w:t xml:space="preserve">lower </w:t>
      </w:r>
      <w:r w:rsidRPr="001A6AFA">
        <w:t>since 2007</w:t>
      </w:r>
      <w:r w:rsidR="002E3DAA">
        <w:t xml:space="preserve">, as compared to the rates </w:t>
      </w:r>
      <w:r w:rsidRPr="001A6AFA">
        <w:t xml:space="preserve">experienced prior to the economic recession. The </w:t>
      </w:r>
      <w:r w:rsidR="004037E1">
        <w:t>c</w:t>
      </w:r>
      <w:r w:rsidR="004037E1" w:rsidRPr="001A6AFA">
        <w:t xml:space="preserve">ity </w:t>
      </w:r>
      <w:r w:rsidRPr="001A6AFA">
        <w:t xml:space="preserve">of Sparks has grown in population at an annual rate of 1.4 percent since </w:t>
      </w:r>
      <w:proofErr w:type="gramStart"/>
      <w:r w:rsidRPr="001A6AFA">
        <w:t>2010, but</w:t>
      </w:r>
      <w:proofErr w:type="gramEnd"/>
      <w:r w:rsidRPr="001A6AFA">
        <w:t xml:space="preserve"> grew by over 3 percent</w:t>
      </w:r>
      <w:r w:rsidR="004037E1">
        <w:t xml:space="preserve"> a year in the</w:t>
      </w:r>
      <w:r w:rsidRPr="001A6AFA">
        <w:t xml:space="preserve"> </w:t>
      </w:r>
      <w:r w:rsidR="00A30E28">
        <w:t xml:space="preserve">17 years </w:t>
      </w:r>
      <w:r w:rsidRPr="001A6AFA">
        <w:t xml:space="preserve">prior to 2007. New housing development has begun to pick up due to employment </w:t>
      </w:r>
      <w:r w:rsidRPr="00A30E28">
        <w:t xml:space="preserve">growth but still </w:t>
      </w:r>
      <w:r w:rsidR="002E3DAA" w:rsidRPr="00A30E28">
        <w:t xml:space="preserve">lags </w:t>
      </w:r>
      <w:r w:rsidRPr="00A30E28">
        <w:t>pre</w:t>
      </w:r>
      <w:r w:rsidRPr="001A6AFA">
        <w:t>-recession levels. The City of Sparks has permitted an average of 586 re</w:t>
      </w:r>
      <w:r w:rsidR="00A30E28">
        <w:t xml:space="preserve">sidential units since </w:t>
      </w:r>
      <w:proofErr w:type="gramStart"/>
      <w:r w:rsidR="00A30E28">
        <w:t>2010, and</w:t>
      </w:r>
      <w:proofErr w:type="gramEnd"/>
      <w:r w:rsidR="00A30E28">
        <w:t xml:space="preserve"> has</w:t>
      </w:r>
      <w:r w:rsidRPr="001A6AFA">
        <w:t xml:space="preserve"> permitted over </w:t>
      </w:r>
      <w:r w:rsidR="00204B60">
        <w:t>1,122</w:t>
      </w:r>
      <w:r w:rsidR="00204B60" w:rsidRPr="001A6AFA">
        <w:t xml:space="preserve"> </w:t>
      </w:r>
      <w:r w:rsidRPr="001A6AFA">
        <w:t xml:space="preserve">units per year since </w:t>
      </w:r>
      <w:r w:rsidR="00A00AE0" w:rsidRPr="001A6AFA">
        <w:t>2015</w:t>
      </w:r>
      <w:r w:rsidR="00A00AE0">
        <w:t>;</w:t>
      </w:r>
      <w:r w:rsidR="004037E1" w:rsidRPr="001A6AFA">
        <w:t xml:space="preserve"> </w:t>
      </w:r>
      <w:r w:rsidRPr="001A6AFA">
        <w:t>with a peak of activity in 2017</w:t>
      </w:r>
      <w:r w:rsidR="00A30E28">
        <w:t xml:space="preserve"> (</w:t>
      </w:r>
      <w:r w:rsidRPr="001A6AFA">
        <w:t xml:space="preserve">1,664 </w:t>
      </w:r>
      <w:r w:rsidR="00A30E28">
        <w:t>permitted u</w:t>
      </w:r>
      <w:r w:rsidRPr="001A6AFA">
        <w:t>nits</w:t>
      </w:r>
      <w:r w:rsidR="00A30E28">
        <w:t>)</w:t>
      </w:r>
      <w:r w:rsidRPr="001A6AFA">
        <w:t>.</w:t>
      </w:r>
    </w:p>
    <w:p w14:paraId="7B3FDA9A" w14:textId="5BC2D661" w:rsidR="001A6AFA" w:rsidRDefault="001A6AFA" w:rsidP="00053C9E">
      <w:pPr>
        <w:pStyle w:val="BulletBoldItalic"/>
        <w:tabs>
          <w:tab w:val="clear" w:pos="450"/>
        </w:tabs>
        <w:ind w:left="360"/>
      </w:pPr>
      <w:r w:rsidRPr="001A6AFA">
        <w:t>City of Sparks</w:t>
      </w:r>
      <w:r w:rsidR="00EE0B71">
        <w:t xml:space="preserve"> and Washoe County</w:t>
      </w:r>
      <w:r w:rsidRPr="001A6AFA">
        <w:t xml:space="preserve"> population is forecast to grow at a slower rate than employment over the next 20 years.</w:t>
      </w:r>
    </w:p>
    <w:p w14:paraId="61CA6C45" w14:textId="4D683B26" w:rsidR="001A6AFA" w:rsidRDefault="001A6AFA" w:rsidP="001A6AFA">
      <w:pPr>
        <w:pStyle w:val="TextafterBullet"/>
      </w:pPr>
      <w:r>
        <w:t xml:space="preserve">Washoe County and Sparks are expected to increase in population at an annual rate of 1.0 percent adding 23,180 residents to Sparks and </w:t>
      </w:r>
      <w:r w:rsidR="00204B60">
        <w:t>106,000</w:t>
      </w:r>
      <w:r w:rsidRPr="00204B60">
        <w:t xml:space="preserve"> residents to the County in total</w:t>
      </w:r>
      <w:r>
        <w:t xml:space="preserve">. </w:t>
      </w:r>
      <w:r w:rsidR="002E3DAA">
        <w:t>(As noted previously, employment growth through 2040 is forecast at 1.4 percent, which is 40 percent higher than the 1.0 rate estimated for residential)</w:t>
      </w:r>
      <w:r w:rsidR="00EC5246">
        <w:t xml:space="preserve">. </w:t>
      </w:r>
      <w:r>
        <w:t>The forecast population growth will generate demand for approximately 12,200 new housing units</w:t>
      </w:r>
      <w:r w:rsidR="004037E1">
        <w:t xml:space="preserve"> in Sparks, which</w:t>
      </w:r>
      <w:r>
        <w:t xml:space="preserve"> will require approximately 1,800 acres of land. </w:t>
      </w:r>
    </w:p>
    <w:p w14:paraId="360FBC49" w14:textId="709EA0F9" w:rsidR="001A6AFA" w:rsidRDefault="001A6AFA" w:rsidP="001A6AFA">
      <w:pPr>
        <w:pStyle w:val="BulletBoldItalic"/>
        <w:tabs>
          <w:tab w:val="clear" w:pos="450"/>
        </w:tabs>
        <w:ind w:left="360"/>
      </w:pPr>
      <w:r>
        <w:t>Sparks has an adequate amount of vacant, developable land</w:t>
      </w:r>
      <w:r w:rsidR="009C50D9">
        <w:t xml:space="preserve"> in aggregate</w:t>
      </w:r>
      <w:r>
        <w:t xml:space="preserve"> to accommodate forecast growth over the next 20 </w:t>
      </w:r>
      <w:r w:rsidR="009C50D9">
        <w:t>years; however</w:t>
      </w:r>
      <w:r w:rsidR="00ED3E27">
        <w:t>,</w:t>
      </w:r>
      <w:r w:rsidR="009C50D9">
        <w:t xml:space="preserve"> there is lack of capacity for some uses</w:t>
      </w:r>
      <w:r>
        <w:t>.</w:t>
      </w:r>
    </w:p>
    <w:p w14:paraId="14B6FFA9" w14:textId="4D30E600" w:rsidR="009C50D9" w:rsidRDefault="00204B60" w:rsidP="001A6AFA">
      <w:pPr>
        <w:pStyle w:val="TextafterBullet"/>
      </w:pPr>
      <w:r w:rsidRPr="00204B60">
        <w:t xml:space="preserve">With an estimated </w:t>
      </w:r>
      <w:r w:rsidR="009C50D9">
        <w:t>3,847</w:t>
      </w:r>
      <w:r w:rsidRPr="00204B60">
        <w:t xml:space="preserve"> acres of vacant land, the City has land capacity for most uses based on its </w:t>
      </w:r>
      <w:r w:rsidR="00ED3E27">
        <w:t>Comprehensive</w:t>
      </w:r>
      <w:r w:rsidR="00ED3E27" w:rsidRPr="00204B60">
        <w:t xml:space="preserve"> </w:t>
      </w:r>
      <w:r w:rsidRPr="00204B60">
        <w:t>Plan land use designations</w:t>
      </w:r>
      <w:r w:rsidR="00EC5246">
        <w:t xml:space="preserve">. </w:t>
      </w:r>
      <w:r w:rsidR="00ED3E27">
        <w:t>I</w:t>
      </w:r>
      <w:r w:rsidR="001A6AFA">
        <w:t xml:space="preserve">ndustrial and moderate density single family uses will account for </w:t>
      </w:r>
      <w:proofErr w:type="gramStart"/>
      <w:r w:rsidR="009C50D9">
        <w:t>the majority</w:t>
      </w:r>
      <w:r w:rsidR="001A6AFA">
        <w:t xml:space="preserve"> of</w:t>
      </w:r>
      <w:proofErr w:type="gramEnd"/>
      <w:r w:rsidR="001A6AFA">
        <w:t xml:space="preserve"> the estimate</w:t>
      </w:r>
      <w:r>
        <w:t>d</w:t>
      </w:r>
      <w:r w:rsidR="001A6AFA">
        <w:t xml:space="preserve"> </w:t>
      </w:r>
      <w:r w:rsidR="00ED3E27">
        <w:t xml:space="preserve">demand </w:t>
      </w:r>
      <w:r w:rsidR="001A6AFA">
        <w:t>for these uses.</w:t>
      </w:r>
      <w:r w:rsidR="009C50D9">
        <w:t xml:space="preserve"> </w:t>
      </w:r>
      <w:r w:rsidR="00ED3E27">
        <w:t xml:space="preserve">Based on the current Comprehensive Plan land use plan, there is insufficient land </w:t>
      </w:r>
      <w:r w:rsidR="00955AB1">
        <w:t>designated</w:t>
      </w:r>
      <w:r w:rsidR="00ED3E27">
        <w:t xml:space="preserve"> for </w:t>
      </w:r>
      <w:r w:rsidR="009C50D9">
        <w:t xml:space="preserve">these </w:t>
      </w:r>
      <w:r w:rsidR="00ED3E27">
        <w:t xml:space="preserve">two </w:t>
      </w:r>
      <w:r w:rsidR="009C50D9">
        <w:t xml:space="preserve">types </w:t>
      </w:r>
      <w:r w:rsidR="00ED3E27">
        <w:t>of uses</w:t>
      </w:r>
      <w:r w:rsidR="009C50D9">
        <w:t>.</w:t>
      </w:r>
      <w:r w:rsidR="001A6AFA">
        <w:t xml:space="preserve"> </w:t>
      </w:r>
      <w:r w:rsidR="00ED3E27">
        <w:t>However, t</w:t>
      </w:r>
      <w:r w:rsidR="001A6AFA">
        <w:t>he moderate density single family developm</w:t>
      </w:r>
      <w:r w:rsidR="009C50D9">
        <w:t>ent can also be</w:t>
      </w:r>
      <w:r w:rsidR="001A6AFA">
        <w:t xml:space="preserve"> </w:t>
      </w:r>
      <w:r w:rsidR="001A6AFA" w:rsidRPr="00A30E28">
        <w:t>accommodate</w:t>
      </w:r>
      <w:r w:rsidR="007D2186" w:rsidRPr="00A30E28">
        <w:t>d</w:t>
      </w:r>
      <w:r w:rsidR="001A6AFA" w:rsidRPr="00A30E28">
        <w:t xml:space="preserve"> </w:t>
      </w:r>
      <w:r w:rsidR="00A30E28" w:rsidRPr="00A30E28">
        <w:t xml:space="preserve">on parcels </w:t>
      </w:r>
      <w:r w:rsidR="001A6AFA">
        <w:t>designated for low-density single family and/or high-density single family/low-density multifamily as</w:t>
      </w:r>
      <w:r w:rsidR="00ED3E27">
        <w:t xml:space="preserve"> there is excess capacity designated for these uses</w:t>
      </w:r>
      <w:r w:rsidR="001A6AFA">
        <w:t>. Industrial lands</w:t>
      </w:r>
      <w:r w:rsidR="00ED3E27">
        <w:t>,</w:t>
      </w:r>
      <w:r w:rsidR="001A6AFA">
        <w:t xml:space="preserve"> </w:t>
      </w:r>
      <w:r w:rsidR="00ED3E27">
        <w:t xml:space="preserve">especially development-ready sites, are more limited </w:t>
      </w:r>
      <w:r w:rsidR="001A6AFA">
        <w:t xml:space="preserve">in the </w:t>
      </w:r>
      <w:r w:rsidR="00ED3E27">
        <w:t xml:space="preserve">Sparks </w:t>
      </w:r>
      <w:r w:rsidR="001A6AFA">
        <w:t xml:space="preserve">and the </w:t>
      </w:r>
      <w:proofErr w:type="gramStart"/>
      <w:r w:rsidR="001A6AFA">
        <w:t>region as a whole</w:t>
      </w:r>
      <w:proofErr w:type="gramEnd"/>
      <w:r>
        <w:t>.</w:t>
      </w:r>
      <w:r w:rsidR="009C50D9">
        <w:t xml:space="preserve"> However, the City has an excess of land for office and retail uses, which allows for flexibility for conversion to other uses, especially </w:t>
      </w:r>
      <w:r w:rsidR="00ED3E27">
        <w:t xml:space="preserve">other </w:t>
      </w:r>
      <w:r w:rsidR="009C50D9">
        <w:t>employment</w:t>
      </w:r>
      <w:r w:rsidR="00ED3E27">
        <w:t>-generating</w:t>
      </w:r>
      <w:r w:rsidR="009C50D9">
        <w:t xml:space="preserve"> uses.</w:t>
      </w:r>
    </w:p>
    <w:p w14:paraId="0C555A2B" w14:textId="77777777" w:rsidR="009C50D9" w:rsidRDefault="009C50D9">
      <w:pPr>
        <w:spacing w:after="200" w:line="276" w:lineRule="auto"/>
        <w:rPr>
          <w:rFonts w:eastAsia="Times New Roman" w:cs="Times New Roman"/>
        </w:rPr>
      </w:pPr>
      <w:r>
        <w:br w:type="page"/>
      </w:r>
    </w:p>
    <w:p w14:paraId="3A63B23D" w14:textId="27F28140" w:rsidR="001A6AFA" w:rsidRDefault="001A6AFA" w:rsidP="001A6AFA">
      <w:pPr>
        <w:pStyle w:val="BulletBoldItalic"/>
        <w:tabs>
          <w:tab w:val="clear" w:pos="450"/>
        </w:tabs>
        <w:ind w:left="360"/>
      </w:pPr>
      <w:r>
        <w:lastRenderedPageBreak/>
        <w:t xml:space="preserve">The baseline forecast and </w:t>
      </w:r>
      <w:r w:rsidR="00955AB1">
        <w:t>Comprehensive</w:t>
      </w:r>
      <w:r>
        <w:t xml:space="preserve"> Land Use Plan are estimated to generate a positive fiscal impact to the City's General Fund over the next 20-years</w:t>
      </w:r>
      <w:r w:rsidR="00EC5246">
        <w:t xml:space="preserve">. </w:t>
      </w:r>
      <w:r w:rsidR="007D2186">
        <w:t xml:space="preserve">This surplus will likely be </w:t>
      </w:r>
      <w:proofErr w:type="gramStart"/>
      <w:r w:rsidR="007D2186">
        <w:t>off-set</w:t>
      </w:r>
      <w:proofErr w:type="gramEnd"/>
      <w:r w:rsidR="007D2186">
        <w:t xml:space="preserve"> by deficits created in the </w:t>
      </w:r>
      <w:r>
        <w:t xml:space="preserve">Road Fund. </w:t>
      </w:r>
      <w:r w:rsidR="007D2186">
        <w:t xml:space="preserve">The net </w:t>
      </w:r>
      <w:r w:rsidR="00955AB1">
        <w:t xml:space="preserve">fiscal </w:t>
      </w:r>
      <w:r w:rsidR="007D2186">
        <w:t>condition of the City will be negative</w:t>
      </w:r>
      <w:r w:rsidR="00A30E28">
        <w:t>,</w:t>
      </w:r>
      <w:r w:rsidR="007D2186">
        <w:t xml:space="preserve"> although the two funds are distinct. </w:t>
      </w:r>
    </w:p>
    <w:p w14:paraId="1DB99DF6" w14:textId="061528E4" w:rsidR="001A6AFA" w:rsidRDefault="001A6AFA" w:rsidP="001A6AFA">
      <w:pPr>
        <w:pStyle w:val="TextafterBullet"/>
      </w:pPr>
      <w:r w:rsidRPr="00B83610">
        <w:t xml:space="preserve">The new development generated by the baseline forecast for the City of Sparks </w:t>
      </w:r>
      <w:r w:rsidR="00A30E28" w:rsidRPr="00B83610">
        <w:t xml:space="preserve">will </w:t>
      </w:r>
      <w:r w:rsidRPr="00B83610">
        <w:t xml:space="preserve">generate an </w:t>
      </w:r>
      <w:r w:rsidRPr="00A00AE0">
        <w:rPr>
          <w:i/>
          <w:iCs/>
        </w:rPr>
        <w:t>annual</w:t>
      </w:r>
      <w:r w:rsidRPr="00B83610">
        <w:t xml:space="preserve"> net positive fiscal impact of $3.</w:t>
      </w:r>
      <w:r w:rsidR="00773EEC">
        <w:t>3</w:t>
      </w:r>
      <w:r w:rsidRPr="00B83610">
        <w:t xml:space="preserve"> million. However, the Road Fund is estimated to have an annual net negative fiscal impact of $</w:t>
      </w:r>
      <w:r w:rsidR="00773EEC">
        <w:t>4</w:t>
      </w:r>
      <w:r w:rsidRPr="00B83610">
        <w:t xml:space="preserve"> million.</w:t>
      </w:r>
      <w:r>
        <w:t xml:space="preserve"> </w:t>
      </w:r>
    </w:p>
    <w:p w14:paraId="5CC60786" w14:textId="1D55452D" w:rsidR="001A6AFA" w:rsidRDefault="001A6AFA" w:rsidP="001A6AFA">
      <w:pPr>
        <w:pStyle w:val="BulletBoldItalic"/>
        <w:tabs>
          <w:tab w:val="clear" w:pos="450"/>
        </w:tabs>
        <w:ind w:left="360"/>
      </w:pPr>
      <w:r>
        <w:t>A denser development pattern and increased development of employment-orien</w:t>
      </w:r>
      <w:r w:rsidR="00A30E28">
        <w:t xml:space="preserve">ted uses were found to create </w:t>
      </w:r>
      <w:r w:rsidR="007D2186">
        <w:t xml:space="preserve">better </w:t>
      </w:r>
      <w:r w:rsidR="00780B49">
        <w:t xml:space="preserve">fiscal </w:t>
      </w:r>
      <w:r w:rsidR="007D2186">
        <w:t xml:space="preserve">conditions with lower </w:t>
      </w:r>
      <w:r>
        <w:t>impact</w:t>
      </w:r>
      <w:r w:rsidR="00A30E28">
        <w:t>s</w:t>
      </w:r>
      <w:r w:rsidR="007D2186">
        <w:t xml:space="preserve"> to the City’s </w:t>
      </w:r>
      <w:r w:rsidR="00780B49">
        <w:t>finances</w:t>
      </w:r>
      <w:r>
        <w:t>.</w:t>
      </w:r>
    </w:p>
    <w:p w14:paraId="341B8881" w14:textId="6B4B896A" w:rsidR="001A6AFA" w:rsidRDefault="00773EEC" w:rsidP="001A6AFA">
      <w:pPr>
        <w:pStyle w:val="TextafterBullet"/>
      </w:pPr>
      <w:r>
        <w:t>Four</w:t>
      </w:r>
      <w:r w:rsidR="001A6AFA">
        <w:t xml:space="preserve"> alternative growth scenarios were tested to understand the impacts of varied growth patterns. Alternatives with density factors 10 percent greater than the baseline forecast a</w:t>
      </w:r>
      <w:r>
        <w:t>nd with increased industrial or</w:t>
      </w:r>
      <w:r w:rsidR="001A6AFA">
        <w:t xml:space="preserve"> office development w</w:t>
      </w:r>
      <w:r w:rsidR="00EC5246">
        <w:t>ere</w:t>
      </w:r>
      <w:r w:rsidR="00A30E28">
        <w:t xml:space="preserve"> </w:t>
      </w:r>
      <w:r w:rsidR="001A6AFA">
        <w:t xml:space="preserve">found to generate </w:t>
      </w:r>
      <w:r w:rsidR="00A30E28">
        <w:t>more revenue and lower expenditures</w:t>
      </w:r>
      <w:r w:rsidR="001A6AFA">
        <w:t xml:space="preserve">. A balanced growth pattern between residential and employment uses </w:t>
      </w:r>
      <w:r w:rsidR="00780B49">
        <w:t xml:space="preserve">is </w:t>
      </w:r>
      <w:r w:rsidR="001A6AFA">
        <w:t xml:space="preserve">needed to maintain fiscal health. </w:t>
      </w:r>
    </w:p>
    <w:p w14:paraId="7F946968" w14:textId="77777777" w:rsidR="008E69DC" w:rsidRPr="008E69DC" w:rsidRDefault="008E69DC" w:rsidP="008E69DC">
      <w:pPr>
        <w:pStyle w:val="CaptionNext"/>
      </w:pPr>
    </w:p>
    <w:p w14:paraId="7B9CBB48" w14:textId="77777777" w:rsidR="00175620" w:rsidRPr="00175620" w:rsidRDefault="00175620" w:rsidP="00175620"/>
    <w:p w14:paraId="46C9A6C7" w14:textId="77777777" w:rsidR="00175620" w:rsidRPr="00175620" w:rsidRDefault="00175620" w:rsidP="00175620">
      <w:pPr>
        <w:pStyle w:val="Normalafter"/>
      </w:pPr>
    </w:p>
    <w:p w14:paraId="410FF03E" w14:textId="77777777" w:rsidR="00373B52" w:rsidRDefault="00373B52" w:rsidP="00FB0A0D">
      <w:pPr>
        <w:sectPr w:rsidR="00373B52" w:rsidSect="00FA2C07">
          <w:headerReference w:type="even" r:id="rId10"/>
          <w:headerReference w:type="default" r:id="rId11"/>
          <w:footerReference w:type="even" r:id="rId12"/>
          <w:footerReference w:type="default" r:id="rId13"/>
          <w:footerReference w:type="first" r:id="rId14"/>
          <w:pgSz w:w="12240" w:h="15840" w:code="1"/>
          <w:pgMar w:top="2160" w:right="2520" w:bottom="1008" w:left="1800" w:header="720" w:footer="576" w:gutter="0"/>
          <w:pgNumType w:start="1"/>
          <w:cols w:space="720"/>
          <w:titlePg/>
          <w:docGrid w:linePitch="360"/>
        </w:sectPr>
      </w:pPr>
    </w:p>
    <w:p w14:paraId="1B804D19" w14:textId="36D269B7" w:rsidR="00EF6342" w:rsidRDefault="00386CC8" w:rsidP="00EF6342">
      <w:pPr>
        <w:pStyle w:val="ChapterHeading"/>
      </w:pPr>
      <w:bookmarkStart w:id="4" w:name="_Toc15299819"/>
      <w:r>
        <w:lastRenderedPageBreak/>
        <w:t xml:space="preserve">Future </w:t>
      </w:r>
      <w:r w:rsidR="00EF6342">
        <w:t>Development Demand</w:t>
      </w:r>
      <w:bookmarkEnd w:id="4"/>
    </w:p>
    <w:p w14:paraId="241A7201" w14:textId="6DC70A6E" w:rsidR="00EF6342" w:rsidRPr="009B009E" w:rsidRDefault="00766E6C" w:rsidP="00EF6342">
      <w:pPr>
        <w:pStyle w:val="Normalafter"/>
      </w:pPr>
      <w:r>
        <w:t xml:space="preserve">This section provides </w:t>
      </w:r>
      <w:r w:rsidR="00D96CC9">
        <w:t>an estimate of</w:t>
      </w:r>
      <w:r>
        <w:t xml:space="preserve"> development demand </w:t>
      </w:r>
      <w:r w:rsidR="00D96CC9">
        <w:t>for</w:t>
      </w:r>
      <w:r>
        <w:t xml:space="preserve"> Sparks over the next 20 years.</w:t>
      </w:r>
      <w:r w:rsidR="00D6640A">
        <w:t xml:space="preserve"> EPS analyzed</w:t>
      </w:r>
      <w:r>
        <w:t xml:space="preserve"> </w:t>
      </w:r>
      <w:r w:rsidR="00D6640A">
        <w:t>r</w:t>
      </w:r>
      <w:r>
        <w:t>e</w:t>
      </w:r>
      <w:r w:rsidR="00D6640A">
        <w:t xml:space="preserve">cent growth and </w:t>
      </w:r>
      <w:r w:rsidR="00D96CC9" w:rsidRPr="009B009E">
        <w:t xml:space="preserve">development trends for housing, retail, office and industrial </w:t>
      </w:r>
      <w:r w:rsidR="005F2F0E">
        <w:t xml:space="preserve">space </w:t>
      </w:r>
      <w:r w:rsidR="00D96CC9" w:rsidRPr="009B009E">
        <w:t>in the region</w:t>
      </w:r>
      <w:r w:rsidR="00D96CC9">
        <w:t xml:space="preserve"> </w:t>
      </w:r>
      <w:r w:rsidR="00D96CC9" w:rsidRPr="009B009E">
        <w:t xml:space="preserve">to understand Spark’s historic </w:t>
      </w:r>
      <w:r w:rsidR="00D6640A">
        <w:t xml:space="preserve">rate and </w:t>
      </w:r>
      <w:r w:rsidR="00D96CC9" w:rsidRPr="009B009E">
        <w:t>capture of</w:t>
      </w:r>
      <w:r w:rsidR="00D6640A">
        <w:t xml:space="preserve"> new</w:t>
      </w:r>
      <w:r w:rsidR="00D96CC9" w:rsidRPr="009B009E">
        <w:t xml:space="preserve"> development</w:t>
      </w:r>
      <w:r w:rsidR="00D6640A">
        <w:t>.</w:t>
      </w:r>
      <w:r w:rsidR="00D96CC9" w:rsidRPr="009B009E">
        <w:t xml:space="preserve"> </w:t>
      </w:r>
      <w:r w:rsidR="00D96CC9">
        <w:t>F</w:t>
      </w:r>
      <w:r w:rsidRPr="009B009E">
        <w:t>orecasts by the State Demographer</w:t>
      </w:r>
      <w:r>
        <w:t xml:space="preserve">, the Truckee Meadows Regional Planning Agency Consensus Forecast, and </w:t>
      </w:r>
      <w:r w:rsidR="00D96CC9">
        <w:t>as part of</w:t>
      </w:r>
      <w:r>
        <w:t xml:space="preserve"> EDAWN’s EPIC Study </w:t>
      </w:r>
      <w:r w:rsidR="00D6640A">
        <w:t xml:space="preserve">are </w:t>
      </w:r>
      <w:r w:rsidR="00D96CC9">
        <w:t xml:space="preserve">used </w:t>
      </w:r>
      <w:r>
        <w:t>to estimate population and employment growth in the region</w:t>
      </w:r>
      <w:r w:rsidRPr="009B009E">
        <w:t xml:space="preserve">. Forecast growth </w:t>
      </w:r>
      <w:r w:rsidR="00D96CC9">
        <w:t>is</w:t>
      </w:r>
      <w:r w:rsidRPr="009B009E">
        <w:t xml:space="preserve"> translated into demand for new housing units and n</w:t>
      </w:r>
      <w:r>
        <w:t xml:space="preserve">on-residential </w:t>
      </w:r>
      <w:r w:rsidR="00842E5B">
        <w:t xml:space="preserve">space (in </w:t>
      </w:r>
      <w:r>
        <w:t>square feet</w:t>
      </w:r>
      <w:r w:rsidR="00842E5B">
        <w:t>)</w:t>
      </w:r>
      <w:r w:rsidR="00D96CC9">
        <w:t xml:space="preserve">. Lastly, </w:t>
      </w:r>
      <w:r w:rsidR="00D6640A">
        <w:t xml:space="preserve">EPS used </w:t>
      </w:r>
      <w:r w:rsidR="00D96CC9">
        <w:t>c</w:t>
      </w:r>
      <w:r>
        <w:t>apt</w:t>
      </w:r>
      <w:r w:rsidRPr="009B009E">
        <w:t xml:space="preserve">ure rates </w:t>
      </w:r>
      <w:r w:rsidR="00780B49">
        <w:t>to</w:t>
      </w:r>
      <w:r w:rsidR="00D6640A">
        <w:t xml:space="preserve"> </w:t>
      </w:r>
      <w:r w:rsidRPr="009B009E">
        <w:t xml:space="preserve">forecast demand </w:t>
      </w:r>
      <w:r w:rsidR="00D6640A">
        <w:t xml:space="preserve">for new buildings </w:t>
      </w:r>
      <w:r w:rsidR="00D96CC9">
        <w:t>and</w:t>
      </w:r>
      <w:r w:rsidRPr="009B009E">
        <w:t xml:space="preserve"> </w:t>
      </w:r>
      <w:r w:rsidR="00D96CC9">
        <w:t>land</w:t>
      </w:r>
      <w:r w:rsidR="00780B49">
        <w:t xml:space="preserve"> within the city of Sparks</w:t>
      </w:r>
      <w:r w:rsidRPr="009B009E">
        <w:t>.</w:t>
      </w:r>
    </w:p>
    <w:p w14:paraId="25945380" w14:textId="174AF671" w:rsidR="00141B2F" w:rsidRDefault="00141B2F" w:rsidP="00141B2F">
      <w:pPr>
        <w:pStyle w:val="Heading1"/>
      </w:pPr>
      <w:bookmarkStart w:id="5" w:name="_Toc15299820"/>
      <w:r>
        <w:t>Recent Growth Trends</w:t>
      </w:r>
      <w:bookmarkEnd w:id="5"/>
    </w:p>
    <w:p w14:paraId="31DCF810" w14:textId="14FBB390" w:rsidR="0011244A" w:rsidRPr="0011244A" w:rsidRDefault="0011244A" w:rsidP="000D0ABC">
      <w:pPr>
        <w:pStyle w:val="Heading2A"/>
      </w:pPr>
      <w:r>
        <w:t>Population and Households</w:t>
      </w:r>
    </w:p>
    <w:p w14:paraId="5D99BEC4" w14:textId="77777777" w:rsidR="00031C40" w:rsidRPr="00031C40" w:rsidRDefault="00A03B09" w:rsidP="00031C40">
      <w:pPr>
        <w:rPr>
          <w:b/>
        </w:rPr>
        <w:sectPr w:rsidR="00031C40" w:rsidRPr="00031C40" w:rsidSect="00070889">
          <w:headerReference w:type="default" r:id="rId15"/>
          <w:pgSz w:w="12240" w:h="15840" w:code="1"/>
          <w:pgMar w:top="2160" w:right="2520" w:bottom="1008" w:left="1800" w:header="720" w:footer="576" w:gutter="0"/>
          <w:cols w:space="720"/>
          <w:titlePg/>
          <w:docGrid w:linePitch="360"/>
        </w:sectPr>
      </w:pPr>
      <w:r>
        <w:t xml:space="preserve">Sparks </w:t>
      </w:r>
      <w:r w:rsidRPr="00701327">
        <w:t>and</w:t>
      </w:r>
      <w:r>
        <w:t xml:space="preserve"> Washoe County have increased in population at a steady rate over the past two decades. Sparks has added 10,946 new residents since 2010, as shown in </w:t>
      </w:r>
      <w:r w:rsidR="00B67454" w:rsidRPr="00B67454">
        <w:rPr>
          <w:b/>
        </w:rPr>
        <w:fldChar w:fldCharType="begin"/>
      </w:r>
      <w:r w:rsidR="00B67454" w:rsidRPr="00B67454">
        <w:rPr>
          <w:b/>
        </w:rPr>
        <w:instrText xml:space="preserve"> REF _Ref3400185 \h  \* MERGEFORMAT </w:instrText>
      </w:r>
      <w:r w:rsidR="00B67454" w:rsidRPr="00B67454">
        <w:rPr>
          <w:b/>
        </w:rPr>
      </w:r>
      <w:r w:rsidR="00B67454" w:rsidRPr="00B67454">
        <w:rPr>
          <w:b/>
        </w:rPr>
        <w:fldChar w:fldCharType="separate"/>
      </w:r>
    </w:p>
    <w:p w14:paraId="465425C0" w14:textId="67A44574" w:rsidR="006C0971" w:rsidRDefault="00031C40" w:rsidP="00701327">
      <w:r w:rsidRPr="00031C40">
        <w:rPr>
          <w:b/>
        </w:rPr>
        <w:lastRenderedPageBreak/>
        <w:t>Table</w:t>
      </w:r>
      <w:r w:rsidRPr="00031C40">
        <w:rPr>
          <w:b/>
          <w:noProof/>
        </w:rPr>
        <w:t xml:space="preserve"> </w:t>
      </w:r>
      <w:r>
        <w:rPr>
          <w:noProof/>
        </w:rPr>
        <w:t>1</w:t>
      </w:r>
      <w:r w:rsidR="00B67454" w:rsidRPr="00B67454">
        <w:rPr>
          <w:b/>
        </w:rPr>
        <w:fldChar w:fldCharType="end"/>
      </w:r>
      <w:r w:rsidR="00A03B09">
        <w:t xml:space="preserve">. </w:t>
      </w:r>
      <w:r w:rsidR="00780B49">
        <w:t>This represents</w:t>
      </w:r>
      <w:r w:rsidR="00146A7D">
        <w:t xml:space="preserve"> 26 percent of population growth in the </w:t>
      </w:r>
      <w:r w:rsidR="00701327">
        <w:t>county</w:t>
      </w:r>
      <w:r w:rsidR="00146A7D">
        <w:t xml:space="preserve"> since 2010.</w:t>
      </w:r>
      <w:r w:rsidR="00C33A78">
        <w:t xml:space="preserve"> Sparks outpaced the rate of growth</w:t>
      </w:r>
      <w:r w:rsidR="00CD4C63">
        <w:t xml:space="preserve"> in Washoe County</w:t>
      </w:r>
      <w:r w:rsidR="00C33A78">
        <w:t xml:space="preserve"> from 2000 to 201</w:t>
      </w:r>
      <w:r w:rsidR="00CD4C63">
        <w:t>8</w:t>
      </w:r>
      <w:r w:rsidR="00C33A78">
        <w:t xml:space="preserve">, but since </w:t>
      </w:r>
      <w:r w:rsidR="00A30E28">
        <w:t>2010</w:t>
      </w:r>
      <w:r w:rsidR="007D2186">
        <w:t xml:space="preserve"> </w:t>
      </w:r>
      <w:r w:rsidR="00C33A78">
        <w:t xml:space="preserve">has matched the </w:t>
      </w:r>
      <w:r w:rsidR="00701327">
        <w:t>county</w:t>
      </w:r>
      <w:r w:rsidR="00C33A78">
        <w:t xml:space="preserve">’s overall rate of 1.4 percent annually. </w:t>
      </w:r>
    </w:p>
    <w:p w14:paraId="69E8E9F8" w14:textId="77777777" w:rsidR="00A250F6" w:rsidRDefault="00A250F6">
      <w:pPr>
        <w:spacing w:after="200" w:line="276" w:lineRule="auto"/>
        <w:sectPr w:rsidR="00A250F6" w:rsidSect="00070889">
          <w:headerReference w:type="default" r:id="rId16"/>
          <w:pgSz w:w="12240" w:h="15840" w:code="1"/>
          <w:pgMar w:top="2160" w:right="2520" w:bottom="1008" w:left="1800" w:header="720" w:footer="576" w:gutter="0"/>
          <w:cols w:space="720"/>
          <w:titlePg/>
          <w:docGrid w:linePitch="360"/>
        </w:sectPr>
      </w:pPr>
      <w:bookmarkStart w:id="6" w:name="_Ref3400185"/>
    </w:p>
    <w:p w14:paraId="2538FED5" w14:textId="743C083B" w:rsidR="00141B2F" w:rsidRDefault="00B67454" w:rsidP="00B67454">
      <w:pPr>
        <w:pStyle w:val="Caption"/>
      </w:pPr>
      <w:bookmarkStart w:id="7" w:name="_Toc15299829"/>
      <w:r>
        <w:lastRenderedPageBreak/>
        <w:t xml:space="preserve">Table </w:t>
      </w:r>
      <w:r w:rsidR="00EF2DA8">
        <w:rPr>
          <w:noProof/>
        </w:rPr>
        <w:fldChar w:fldCharType="begin"/>
      </w:r>
      <w:r w:rsidR="00EF2DA8">
        <w:rPr>
          <w:noProof/>
        </w:rPr>
        <w:instrText xml:space="preserve"> SEQ Table \* ARABIC </w:instrText>
      </w:r>
      <w:r w:rsidR="00EF2DA8">
        <w:rPr>
          <w:noProof/>
        </w:rPr>
        <w:fldChar w:fldCharType="separate"/>
      </w:r>
      <w:r w:rsidR="00031C40">
        <w:rPr>
          <w:noProof/>
        </w:rPr>
        <w:t>1</w:t>
      </w:r>
      <w:r w:rsidR="00EF2DA8">
        <w:rPr>
          <w:noProof/>
        </w:rPr>
        <w:fldChar w:fldCharType="end"/>
      </w:r>
      <w:bookmarkEnd w:id="6"/>
      <w:r w:rsidR="00141B2F">
        <w:t xml:space="preserve">. </w:t>
      </w:r>
      <w:r w:rsidR="00141B2F">
        <w:tab/>
      </w:r>
      <w:r w:rsidR="00C33A78">
        <w:t>City of Sparks Population and Households, 2000 to 2018</w:t>
      </w:r>
      <w:bookmarkEnd w:id="7"/>
    </w:p>
    <w:p w14:paraId="1695012E" w14:textId="77777777" w:rsidR="00C32A01" w:rsidRPr="00C32A01" w:rsidRDefault="00C32A01" w:rsidP="00C32A01">
      <w:pPr>
        <w:pStyle w:val="CaptionNext"/>
      </w:pPr>
      <w:r w:rsidRPr="00C32A01">
        <w:drawing>
          <wp:inline distT="0" distB="0" distL="0" distR="0" wp14:anchorId="6470DD79" wp14:editId="3371C193">
            <wp:extent cx="7443165" cy="2529840"/>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3660" b="6258"/>
                    <a:stretch/>
                  </pic:blipFill>
                  <pic:spPr bwMode="auto">
                    <a:xfrm>
                      <a:off x="0" y="0"/>
                      <a:ext cx="7447995" cy="2531482"/>
                    </a:xfrm>
                    <a:prstGeom prst="rect">
                      <a:avLst/>
                    </a:prstGeom>
                    <a:noFill/>
                    <a:ln>
                      <a:noFill/>
                    </a:ln>
                    <a:extLst>
                      <a:ext uri="{53640926-AAD7-44D8-BBD7-CCE9431645EC}">
                        <a14:shadowObscured xmlns:a14="http://schemas.microsoft.com/office/drawing/2010/main"/>
                      </a:ext>
                    </a:extLst>
                  </pic:spPr>
                </pic:pic>
              </a:graphicData>
            </a:graphic>
          </wp:inline>
        </w:drawing>
      </w:r>
    </w:p>
    <w:p w14:paraId="7E917059" w14:textId="2C900E8E" w:rsidR="00A250F6" w:rsidRDefault="00A250F6">
      <w:pPr>
        <w:spacing w:after="200" w:line="276" w:lineRule="auto"/>
      </w:pPr>
    </w:p>
    <w:p w14:paraId="2D8B199B" w14:textId="77777777" w:rsidR="00A250F6" w:rsidRDefault="00A250F6">
      <w:pPr>
        <w:spacing w:after="200" w:line="276" w:lineRule="auto"/>
        <w:sectPr w:rsidR="00A250F6" w:rsidSect="00A250F6">
          <w:headerReference w:type="first" r:id="rId18"/>
          <w:footerReference w:type="first" r:id="rId19"/>
          <w:pgSz w:w="15840" w:h="12240" w:orient="landscape" w:code="1"/>
          <w:pgMar w:top="1800" w:right="2160" w:bottom="2520" w:left="1008" w:header="720" w:footer="576" w:gutter="0"/>
          <w:cols w:space="720"/>
          <w:titlePg/>
          <w:docGrid w:linePitch="360"/>
        </w:sectPr>
      </w:pPr>
    </w:p>
    <w:p w14:paraId="6D5B0658" w14:textId="47F427F3" w:rsidR="00141B2F" w:rsidRDefault="0011244A" w:rsidP="00141B2F">
      <w:r>
        <w:lastRenderedPageBreak/>
        <w:t xml:space="preserve">The rate of population growth in Sparks has decreased since 2010 from rates experienced in the 1990’s and 2000’s. Sparks increased in population at an annual rate of over 3.0 percent in the 1990’s and 2000’s, as shown in </w:t>
      </w:r>
      <w:r w:rsidR="00B67454" w:rsidRPr="00B67454">
        <w:rPr>
          <w:b/>
        </w:rPr>
        <w:fldChar w:fldCharType="begin"/>
      </w:r>
      <w:r w:rsidR="00B67454" w:rsidRPr="00B67454">
        <w:rPr>
          <w:b/>
        </w:rPr>
        <w:instrText xml:space="preserve"> REF _Ref3400144 \h  \* MERGEFORMAT </w:instrText>
      </w:r>
      <w:r w:rsidR="00B67454" w:rsidRPr="00B67454">
        <w:rPr>
          <w:b/>
        </w:rPr>
      </w:r>
      <w:r w:rsidR="00B67454" w:rsidRPr="00B67454">
        <w:rPr>
          <w:b/>
        </w:rPr>
        <w:fldChar w:fldCharType="separate"/>
      </w:r>
      <w:r w:rsidR="00031C40" w:rsidRPr="00031C40">
        <w:rPr>
          <w:b/>
        </w:rPr>
        <w:t xml:space="preserve">Figure </w:t>
      </w:r>
      <w:r w:rsidR="00031C40" w:rsidRPr="00031C40">
        <w:rPr>
          <w:b/>
          <w:noProof/>
        </w:rPr>
        <w:t>1</w:t>
      </w:r>
      <w:r w:rsidR="00B67454" w:rsidRPr="00B67454">
        <w:rPr>
          <w:b/>
        </w:rPr>
        <w:fldChar w:fldCharType="end"/>
      </w:r>
      <w:r w:rsidR="007D2186" w:rsidRPr="00F116A7">
        <w:t>,</w:t>
      </w:r>
      <w:r w:rsidR="007D2186">
        <w:rPr>
          <w:b/>
        </w:rPr>
        <w:t xml:space="preserve"> </w:t>
      </w:r>
      <w:r w:rsidR="007D2186">
        <w:t>falling to 1.4 percent in the recent past</w:t>
      </w:r>
      <w:r w:rsidR="000D0ABC">
        <w:t xml:space="preserve">. </w:t>
      </w:r>
    </w:p>
    <w:p w14:paraId="02FE08AC" w14:textId="2BE5B11B" w:rsidR="00CD4C63" w:rsidRDefault="00B67454" w:rsidP="00B67454">
      <w:pPr>
        <w:pStyle w:val="Caption"/>
      </w:pPr>
      <w:bookmarkStart w:id="8" w:name="_Ref3400144"/>
      <w:bookmarkStart w:id="9" w:name="_Toc15299852"/>
      <w:r>
        <w:t xml:space="preserve">Figure </w:t>
      </w:r>
      <w:r w:rsidR="00EF2DA8">
        <w:rPr>
          <w:noProof/>
        </w:rPr>
        <w:fldChar w:fldCharType="begin"/>
      </w:r>
      <w:r w:rsidR="00EF2DA8">
        <w:rPr>
          <w:noProof/>
        </w:rPr>
        <w:instrText xml:space="preserve"> SEQ Figure \* ARABIC </w:instrText>
      </w:r>
      <w:r w:rsidR="00EF2DA8">
        <w:rPr>
          <w:noProof/>
        </w:rPr>
        <w:fldChar w:fldCharType="separate"/>
      </w:r>
      <w:r w:rsidR="00031C40">
        <w:rPr>
          <w:noProof/>
        </w:rPr>
        <w:t>1</w:t>
      </w:r>
      <w:r w:rsidR="00EF2DA8">
        <w:rPr>
          <w:noProof/>
        </w:rPr>
        <w:fldChar w:fldCharType="end"/>
      </w:r>
      <w:bookmarkEnd w:id="8"/>
      <w:r>
        <w:t>.</w:t>
      </w:r>
      <w:r>
        <w:tab/>
      </w:r>
      <w:r w:rsidR="004047CB">
        <w:t xml:space="preserve">Change in </w:t>
      </w:r>
      <w:r w:rsidR="00A00AE0">
        <w:t>Population</w:t>
      </w:r>
      <w:r w:rsidR="004047CB">
        <w:t xml:space="preserve">, </w:t>
      </w:r>
      <w:r w:rsidR="000A5137">
        <w:t>Sparks,</w:t>
      </w:r>
      <w:r w:rsidR="00CD4C63">
        <w:t xml:space="preserve"> 1990 to 2018</w:t>
      </w:r>
      <w:bookmarkEnd w:id="9"/>
    </w:p>
    <w:p w14:paraId="580F467E" w14:textId="06013060" w:rsidR="009E076A" w:rsidRDefault="00A00AE0" w:rsidP="00CD4C63">
      <w:pPr>
        <w:pStyle w:val="CaptionNext"/>
      </w:pPr>
      <w:r w:rsidRPr="00A00AE0">
        <w:drawing>
          <wp:inline distT="0" distB="0" distL="0" distR="0" wp14:anchorId="6085CE61" wp14:editId="57DCAEC8">
            <wp:extent cx="5029200" cy="36435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643548"/>
                    </a:xfrm>
                    <a:prstGeom prst="rect">
                      <a:avLst/>
                    </a:prstGeom>
                    <a:noFill/>
                    <a:ln>
                      <a:noFill/>
                    </a:ln>
                  </pic:spPr>
                </pic:pic>
              </a:graphicData>
            </a:graphic>
          </wp:inline>
        </w:drawing>
      </w:r>
    </w:p>
    <w:p w14:paraId="13D8BBE4" w14:textId="77777777" w:rsidR="00A21D10" w:rsidRDefault="00A21D10">
      <w:pPr>
        <w:spacing w:after="200" w:line="276" w:lineRule="auto"/>
        <w:rPr>
          <w:rFonts w:asciiTheme="majorHAnsi" w:eastAsiaTheme="majorEastAsia" w:hAnsiTheme="majorHAnsi" w:cstheme="majorBidi"/>
          <w:b/>
          <w:bCs/>
          <w:color w:val="203A70"/>
          <w:sz w:val="20"/>
          <w:szCs w:val="26"/>
        </w:rPr>
      </w:pPr>
      <w:r>
        <w:br w:type="page"/>
      </w:r>
    </w:p>
    <w:p w14:paraId="684E1D46" w14:textId="655B1EDA" w:rsidR="0011244A" w:rsidRDefault="0011244A" w:rsidP="0011244A">
      <w:pPr>
        <w:pStyle w:val="Heading2"/>
      </w:pPr>
      <w:r>
        <w:lastRenderedPageBreak/>
        <w:t>Employment</w:t>
      </w:r>
    </w:p>
    <w:p w14:paraId="788A43FD" w14:textId="1AD5A2AC" w:rsidR="0025006D" w:rsidRDefault="0025006D" w:rsidP="0025006D">
      <w:r>
        <w:t xml:space="preserve">The Reno-Sparks </w:t>
      </w:r>
      <w:r w:rsidR="00842E5B">
        <w:t>Metropolitan Statistical Area (</w:t>
      </w:r>
      <w:r>
        <w:t>MSA</w:t>
      </w:r>
      <w:r w:rsidR="00842E5B">
        <w:t>)</w:t>
      </w:r>
      <w:r>
        <w:t xml:space="preserve"> </w:t>
      </w:r>
      <w:r w:rsidR="00842E5B">
        <w:t xml:space="preserve">is comprised of </w:t>
      </w:r>
      <w:r>
        <w:t xml:space="preserve">Washoe and </w:t>
      </w:r>
      <w:proofErr w:type="spellStart"/>
      <w:r>
        <w:t>Storey</w:t>
      </w:r>
      <w:proofErr w:type="spellEnd"/>
      <w:r>
        <w:t xml:space="preserve"> Counties. Washoe County has the major economic centers in the MSA and accounts for 95 percent of employment in the MSA. Economic growth in Washoe County is supported by four main economic drivers. The region has been a major tourism center anchored by casino gaming and proximity to Lake Tahoe and the associated outdoor recreational activities. Washoe County is also a regional health services and retail hub serving the greater northern Nevada area and the mountain communities to the west in California</w:t>
      </w:r>
      <w:r w:rsidR="000D0ABC">
        <w:t xml:space="preserve">. </w:t>
      </w:r>
      <w:r w:rsidR="004047CB">
        <w:t>The Reno-Sparks MSA</w:t>
      </w:r>
      <w:r>
        <w:t xml:space="preserve"> is a major distribution and logistics center due to its proximity to several major metro areas and access to I-80. Lastly, the University of Nevada-Reno and other educational institutions </w:t>
      </w:r>
      <w:r w:rsidR="009F7B82">
        <w:t xml:space="preserve">also </w:t>
      </w:r>
      <w:r>
        <w:t>serve as economic anchor</w:t>
      </w:r>
      <w:r w:rsidR="00842E5B">
        <w:t>s</w:t>
      </w:r>
      <w:r>
        <w:t xml:space="preserve">. </w:t>
      </w:r>
    </w:p>
    <w:p w14:paraId="34727247" w14:textId="6C7844C6" w:rsidR="0011244A" w:rsidRDefault="00842E5B" w:rsidP="00A21D10">
      <w:r>
        <w:t>Total</w:t>
      </w:r>
      <w:r w:rsidR="00A21D10">
        <w:t xml:space="preserve"> </w:t>
      </w:r>
      <w:r>
        <w:t xml:space="preserve">2018 </w:t>
      </w:r>
      <w:r w:rsidR="00A21D10">
        <w:t xml:space="preserve">employment in the Reno-Sparks MSA </w:t>
      </w:r>
      <w:r>
        <w:t>was</w:t>
      </w:r>
      <w:r w:rsidR="00A21D10">
        <w:t xml:space="preserve"> 254,600, as shown in </w:t>
      </w:r>
      <w:r w:rsidR="00B67454" w:rsidRPr="00B67454">
        <w:rPr>
          <w:b/>
        </w:rPr>
        <w:fldChar w:fldCharType="begin"/>
      </w:r>
      <w:r w:rsidR="00B67454" w:rsidRPr="00B67454">
        <w:rPr>
          <w:b/>
        </w:rPr>
        <w:instrText xml:space="preserve"> REF _Ref3400259 \h  \* MERGEFORMAT </w:instrText>
      </w:r>
      <w:r w:rsidR="00B67454" w:rsidRPr="00B67454">
        <w:rPr>
          <w:b/>
        </w:rPr>
      </w:r>
      <w:r w:rsidR="00B67454" w:rsidRPr="00B67454">
        <w:rPr>
          <w:b/>
        </w:rPr>
        <w:fldChar w:fldCharType="separate"/>
      </w:r>
      <w:r w:rsidR="00031C40" w:rsidRPr="00031C40">
        <w:rPr>
          <w:b/>
        </w:rPr>
        <w:t xml:space="preserve">Figure </w:t>
      </w:r>
      <w:r w:rsidR="00031C40" w:rsidRPr="00031C40">
        <w:rPr>
          <w:b/>
          <w:noProof/>
        </w:rPr>
        <w:t>2</w:t>
      </w:r>
      <w:r w:rsidR="00B67454" w:rsidRPr="00B67454">
        <w:rPr>
          <w:b/>
        </w:rPr>
        <w:fldChar w:fldCharType="end"/>
      </w:r>
      <w:r w:rsidR="00A21D10" w:rsidRPr="00B7760A">
        <w:t>.</w:t>
      </w:r>
      <w:r w:rsidR="00A21D10">
        <w:rPr>
          <w:b/>
        </w:rPr>
        <w:t xml:space="preserve"> </w:t>
      </w:r>
      <w:r w:rsidR="00575903">
        <w:t>The G</w:t>
      </w:r>
      <w:r w:rsidR="00A21D10">
        <w:t xml:space="preserve">reat </w:t>
      </w:r>
      <w:r w:rsidR="00575903">
        <w:t>R</w:t>
      </w:r>
      <w:r w:rsidR="00A21D10">
        <w:t xml:space="preserve">ecession </w:t>
      </w:r>
      <w:r>
        <w:t>had a tremendous</w:t>
      </w:r>
      <w:r w:rsidR="00A21D10">
        <w:t xml:space="preserve"> </w:t>
      </w:r>
      <w:r w:rsidR="004047CB">
        <w:t xml:space="preserve">adverse </w:t>
      </w:r>
      <w:r w:rsidR="00A21D10">
        <w:t xml:space="preserve">impact on the economy </w:t>
      </w:r>
      <w:r>
        <w:t xml:space="preserve">of </w:t>
      </w:r>
      <w:r w:rsidR="00A21D10">
        <w:t xml:space="preserve">the MSA. Employment in the MSA was growing steadily from 1990 </w:t>
      </w:r>
      <w:r w:rsidR="00A21D10" w:rsidRPr="00A30E28">
        <w:t>to 2006</w:t>
      </w:r>
      <w:r w:rsidR="00A30E28" w:rsidRPr="00A30E28">
        <w:t>;</w:t>
      </w:r>
      <w:r w:rsidR="00A21D10" w:rsidRPr="00A30E28">
        <w:t xml:space="preserve"> </w:t>
      </w:r>
      <w:proofErr w:type="gramStart"/>
      <w:r w:rsidR="00A21D10" w:rsidRPr="00A30E28">
        <w:t>however</w:t>
      </w:r>
      <w:proofErr w:type="gramEnd"/>
      <w:r w:rsidR="00A21D10">
        <w:t xml:space="preserve"> employment declined by 16 percent from 2006 to 2011. </w:t>
      </w:r>
      <w:r w:rsidR="00A72EBB" w:rsidRPr="00A72EBB">
        <w:t>Not until 2015 did total employment in the MSA exceed 2005 totals.</w:t>
      </w:r>
    </w:p>
    <w:p w14:paraId="5D103899" w14:textId="030376A5" w:rsidR="00E97F6E" w:rsidRDefault="00B67454" w:rsidP="00B67454">
      <w:pPr>
        <w:pStyle w:val="Caption"/>
      </w:pPr>
      <w:bookmarkStart w:id="10" w:name="_Ref3400259"/>
      <w:bookmarkStart w:id="11" w:name="_Toc15299853"/>
      <w:r>
        <w:t xml:space="preserve">Figure </w:t>
      </w:r>
      <w:r w:rsidR="00EF2DA8">
        <w:rPr>
          <w:noProof/>
        </w:rPr>
        <w:fldChar w:fldCharType="begin"/>
      </w:r>
      <w:r w:rsidR="00EF2DA8">
        <w:rPr>
          <w:noProof/>
        </w:rPr>
        <w:instrText xml:space="preserve"> SEQ Figure \* ARABIC </w:instrText>
      </w:r>
      <w:r w:rsidR="00EF2DA8">
        <w:rPr>
          <w:noProof/>
        </w:rPr>
        <w:fldChar w:fldCharType="separate"/>
      </w:r>
      <w:r w:rsidR="00031C40">
        <w:rPr>
          <w:noProof/>
        </w:rPr>
        <w:t>2</w:t>
      </w:r>
      <w:r w:rsidR="00EF2DA8">
        <w:rPr>
          <w:noProof/>
        </w:rPr>
        <w:fldChar w:fldCharType="end"/>
      </w:r>
      <w:bookmarkEnd w:id="10"/>
      <w:r>
        <w:t>.</w:t>
      </w:r>
      <w:r>
        <w:tab/>
      </w:r>
      <w:r w:rsidR="0011244A">
        <w:t>Reno-Sparks MSA Employment, 1990 to 2018</w:t>
      </w:r>
      <w:bookmarkEnd w:id="11"/>
    </w:p>
    <w:p w14:paraId="525823D7" w14:textId="40A2F86E" w:rsidR="006478E5" w:rsidRDefault="00717909" w:rsidP="0011244A">
      <w:pPr>
        <w:pStyle w:val="CaptionNext"/>
      </w:pPr>
      <w:r w:rsidRPr="00717909">
        <w:drawing>
          <wp:inline distT="0" distB="0" distL="0" distR="0" wp14:anchorId="240EF260" wp14:editId="7525D84D">
            <wp:extent cx="5029200" cy="3651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651885"/>
                    </a:xfrm>
                    <a:prstGeom prst="rect">
                      <a:avLst/>
                    </a:prstGeom>
                    <a:noFill/>
                    <a:ln>
                      <a:noFill/>
                    </a:ln>
                  </pic:spPr>
                </pic:pic>
              </a:graphicData>
            </a:graphic>
          </wp:inline>
        </w:drawing>
      </w:r>
    </w:p>
    <w:p w14:paraId="7EF3C9EE" w14:textId="77777777" w:rsidR="00555513" w:rsidRDefault="00555513">
      <w:pPr>
        <w:spacing w:after="200" w:line="276" w:lineRule="auto"/>
      </w:pPr>
      <w:r>
        <w:br w:type="page"/>
      </w:r>
    </w:p>
    <w:p w14:paraId="1A63DC47" w14:textId="17DDB54D" w:rsidR="006478E5" w:rsidRDefault="004C160A" w:rsidP="00141B2F">
      <w:r>
        <w:lastRenderedPageBreak/>
        <w:t xml:space="preserve">Employment grew by 3.2 percent annually </w:t>
      </w:r>
      <w:r w:rsidR="009F7B82">
        <w:t xml:space="preserve">with </w:t>
      </w:r>
      <w:r>
        <w:t>5,360 jobs</w:t>
      </w:r>
      <w:r w:rsidR="00842E5B">
        <w:t xml:space="preserve"> added</w:t>
      </w:r>
      <w:r>
        <w:t xml:space="preserve"> </w:t>
      </w:r>
      <w:r w:rsidR="009F7B82">
        <w:t xml:space="preserve">per year </w:t>
      </w:r>
      <w:r>
        <w:t xml:space="preserve">in the 1990’s. Employment declined by </w:t>
      </w:r>
      <w:r w:rsidR="00842E5B">
        <w:t xml:space="preserve">an average of </w:t>
      </w:r>
      <w:r>
        <w:t>650 jobs</w:t>
      </w:r>
      <w:r w:rsidR="00842E5B">
        <w:t xml:space="preserve"> per year</w:t>
      </w:r>
      <w:r>
        <w:t xml:space="preserve"> from 2000 to 2010 despite strong employment growth in the first five years of the decade. Since 2010, employment has rebounded and is outpacing </w:t>
      </w:r>
      <w:r w:rsidR="00B7760A">
        <w:t xml:space="preserve">the </w:t>
      </w:r>
      <w:r>
        <w:t xml:space="preserve">amount of new jobs annually </w:t>
      </w:r>
      <w:r w:rsidR="00842E5B">
        <w:t xml:space="preserve">added </w:t>
      </w:r>
      <w:r>
        <w:t xml:space="preserve">in the 1990’s as show in </w:t>
      </w:r>
      <w:r w:rsidR="00B67454" w:rsidRPr="00B67454">
        <w:rPr>
          <w:b/>
        </w:rPr>
        <w:fldChar w:fldCharType="begin"/>
      </w:r>
      <w:r w:rsidR="00B67454" w:rsidRPr="00B67454">
        <w:rPr>
          <w:b/>
        </w:rPr>
        <w:instrText xml:space="preserve"> REF _Ref3400260 \h  \* MERGEFORMAT </w:instrText>
      </w:r>
      <w:r w:rsidR="00B67454" w:rsidRPr="00B67454">
        <w:rPr>
          <w:b/>
        </w:rPr>
      </w:r>
      <w:r w:rsidR="00B67454" w:rsidRPr="00B67454">
        <w:rPr>
          <w:b/>
        </w:rPr>
        <w:fldChar w:fldCharType="separate"/>
      </w:r>
      <w:r w:rsidR="00031C40" w:rsidRPr="00031C40">
        <w:rPr>
          <w:b/>
        </w:rPr>
        <w:t xml:space="preserve">Figure </w:t>
      </w:r>
      <w:r w:rsidR="00031C40" w:rsidRPr="00031C40">
        <w:rPr>
          <w:b/>
          <w:noProof/>
        </w:rPr>
        <w:t>3</w:t>
      </w:r>
      <w:r w:rsidR="00B67454" w:rsidRPr="00B67454">
        <w:rPr>
          <w:b/>
        </w:rPr>
        <w:fldChar w:fldCharType="end"/>
      </w:r>
      <w:r w:rsidR="009F7B82" w:rsidRPr="00F116A7">
        <w:t>,</w:t>
      </w:r>
      <w:r w:rsidR="009F7B82">
        <w:rPr>
          <w:b/>
        </w:rPr>
        <w:t xml:space="preserve"> </w:t>
      </w:r>
      <w:r w:rsidR="009F7B82">
        <w:t xml:space="preserve">with nearly </w:t>
      </w:r>
      <w:r w:rsidR="00A30E28">
        <w:t>7,800</w:t>
      </w:r>
      <w:r w:rsidR="009F7B82">
        <w:t xml:space="preserve"> jobs per year</w:t>
      </w:r>
      <w:r>
        <w:t>.</w:t>
      </w:r>
    </w:p>
    <w:p w14:paraId="58B74EA5" w14:textId="30AE14E7" w:rsidR="00A21D10" w:rsidRDefault="00B67454" w:rsidP="00B67454">
      <w:pPr>
        <w:pStyle w:val="Caption"/>
      </w:pPr>
      <w:bookmarkStart w:id="12" w:name="_Ref3400260"/>
      <w:bookmarkStart w:id="13" w:name="_Toc15299854"/>
      <w:r>
        <w:t xml:space="preserve">Figure </w:t>
      </w:r>
      <w:r w:rsidR="00EF2DA8">
        <w:rPr>
          <w:noProof/>
        </w:rPr>
        <w:fldChar w:fldCharType="begin"/>
      </w:r>
      <w:r w:rsidR="00EF2DA8">
        <w:rPr>
          <w:noProof/>
        </w:rPr>
        <w:instrText xml:space="preserve"> SEQ Figure \* ARABIC </w:instrText>
      </w:r>
      <w:r w:rsidR="00EF2DA8">
        <w:rPr>
          <w:noProof/>
        </w:rPr>
        <w:fldChar w:fldCharType="separate"/>
      </w:r>
      <w:r w:rsidR="00031C40">
        <w:rPr>
          <w:noProof/>
        </w:rPr>
        <w:t>3</w:t>
      </w:r>
      <w:r w:rsidR="00EF2DA8">
        <w:rPr>
          <w:noProof/>
        </w:rPr>
        <w:fldChar w:fldCharType="end"/>
      </w:r>
      <w:bookmarkEnd w:id="12"/>
      <w:r>
        <w:t>.</w:t>
      </w:r>
      <w:r>
        <w:tab/>
      </w:r>
      <w:r w:rsidR="00A21D10">
        <w:t>Reno-Sparks MSA Employment, 1990 to 201</w:t>
      </w:r>
      <w:r w:rsidR="004C160A">
        <w:t>8</w:t>
      </w:r>
      <w:bookmarkEnd w:id="13"/>
    </w:p>
    <w:p w14:paraId="04065C39" w14:textId="20D4D19B" w:rsidR="006478E5" w:rsidRDefault="001B43B9" w:rsidP="00141B2F">
      <w:r w:rsidRPr="001B43B9">
        <w:rPr>
          <w:noProof/>
        </w:rPr>
        <w:drawing>
          <wp:inline distT="0" distB="0" distL="0" distR="0" wp14:anchorId="43BCA1CD" wp14:editId="1FDAB2AB">
            <wp:extent cx="5029200" cy="36556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655695"/>
                    </a:xfrm>
                    <a:prstGeom prst="rect">
                      <a:avLst/>
                    </a:prstGeom>
                    <a:noFill/>
                    <a:ln>
                      <a:noFill/>
                    </a:ln>
                  </pic:spPr>
                </pic:pic>
              </a:graphicData>
            </a:graphic>
          </wp:inline>
        </w:drawing>
      </w:r>
    </w:p>
    <w:p w14:paraId="3DCD538E" w14:textId="77777777" w:rsidR="00555513" w:rsidRDefault="00555513">
      <w:pPr>
        <w:spacing w:after="200" w:line="276" w:lineRule="auto"/>
      </w:pPr>
      <w:r>
        <w:br w:type="page"/>
      </w:r>
    </w:p>
    <w:p w14:paraId="030CB4AD" w14:textId="3D4B80D1" w:rsidR="00E97F6E" w:rsidRDefault="004171E0" w:rsidP="00141B2F">
      <w:r>
        <w:lastRenderedPageBreak/>
        <w:t xml:space="preserve">As reflected in </w:t>
      </w:r>
      <w:r w:rsidRPr="00A00AE0">
        <w:rPr>
          <w:b/>
          <w:bCs/>
        </w:rPr>
        <w:t>Figure 4</w:t>
      </w:r>
      <w:r>
        <w:t>, employment</w:t>
      </w:r>
      <w:r w:rsidR="00607EF7" w:rsidRPr="00F116A7">
        <w:t xml:space="preserve"> growth in Washoe County has been driven by growth in the </w:t>
      </w:r>
      <w:r>
        <w:t xml:space="preserve">construction, </w:t>
      </w:r>
      <w:r w:rsidR="00607EF7" w:rsidRPr="00F116A7">
        <w:t>distribution</w:t>
      </w:r>
      <w:r w:rsidR="00DB49D2">
        <w:t xml:space="preserve"> and warehousing, and administrative sectors</w:t>
      </w:r>
      <w:r w:rsidR="00607EF7" w:rsidRPr="00F116A7">
        <w:t xml:space="preserve">. </w:t>
      </w:r>
      <w:r>
        <w:t>The construction industry has grown the most in employment since 2010, adding 7,307 jobs after losing over 14,700 jobs from 2006 to 2010. The transportation</w:t>
      </w:r>
      <w:r w:rsidRPr="00F116A7">
        <w:t xml:space="preserve"> </w:t>
      </w:r>
      <w:r w:rsidR="00607EF7" w:rsidRPr="00F116A7">
        <w:t xml:space="preserve">and warehousing and administrative services industries </w:t>
      </w:r>
      <w:r>
        <w:t xml:space="preserve">collectively </w:t>
      </w:r>
      <w:r w:rsidR="00607EF7" w:rsidRPr="00F116A7">
        <w:t>added over 10,000 jobs since 2017</w:t>
      </w:r>
      <w:r w:rsidR="00F116A7" w:rsidRPr="00F116A7">
        <w:t>—</w:t>
      </w:r>
      <w:r w:rsidR="00607EF7" w:rsidRPr="00F116A7">
        <w:t xml:space="preserve">accounting for a </w:t>
      </w:r>
      <w:r w:rsidR="00FA659E" w:rsidRPr="00F116A7">
        <w:t>third</w:t>
      </w:r>
      <w:r w:rsidR="00607EF7" w:rsidRPr="00F116A7">
        <w:t xml:space="preserve"> of the </w:t>
      </w:r>
      <w:r w:rsidR="00701327" w:rsidRPr="00F116A7">
        <w:t>county</w:t>
      </w:r>
      <w:r w:rsidR="00FA659E" w:rsidRPr="00F116A7">
        <w:t xml:space="preserve">’s </w:t>
      </w:r>
      <w:r w:rsidR="00607EF7" w:rsidRPr="00F116A7">
        <w:t xml:space="preserve">total employment growth. The administrative services </w:t>
      </w:r>
      <w:r w:rsidR="00980B3B" w:rsidRPr="00F116A7">
        <w:t xml:space="preserve">industry </w:t>
      </w:r>
      <w:r w:rsidR="00842E5B">
        <w:t>includes</w:t>
      </w:r>
      <w:r w:rsidR="00842E5B" w:rsidRPr="00F116A7">
        <w:t xml:space="preserve"> </w:t>
      </w:r>
      <w:r w:rsidR="00980B3B" w:rsidRPr="00F116A7">
        <w:t xml:space="preserve">back office uses, call centers, and temporary worker providers. A significant portion of the administrative services jobs in Washoe County are related to temporary jobs supporting the distribution-oriented companies, such as Amazon, located in the </w:t>
      </w:r>
      <w:r w:rsidR="00701327" w:rsidRPr="00F116A7">
        <w:t>county</w:t>
      </w:r>
      <w:r w:rsidR="00980B3B" w:rsidRPr="00F116A7">
        <w:t>. The tourism and service industries (</w:t>
      </w:r>
      <w:r w:rsidR="00FA659E" w:rsidRPr="00F116A7">
        <w:t>a</w:t>
      </w:r>
      <w:r w:rsidR="00980B3B" w:rsidRPr="00F116A7">
        <w:t>ccommodations and food service, retail trade, and health care) also experienced strong employment growth</w:t>
      </w:r>
      <w:r w:rsidR="00842E5B">
        <w:t>,</w:t>
      </w:r>
      <w:r w:rsidR="00980B3B" w:rsidRPr="00F116A7">
        <w:t xml:space="preserve"> adding nearly 10,000 jobs since 2010 and accounting for another </w:t>
      </w:r>
      <w:r w:rsidR="00FA659E" w:rsidRPr="00F116A7">
        <w:t>third</w:t>
      </w:r>
      <w:r w:rsidR="00980B3B" w:rsidRPr="00F116A7">
        <w:t xml:space="preserve"> of employment growth. Manufacturing and professional services </w:t>
      </w:r>
      <w:r w:rsidR="00842E5B">
        <w:t>also grew</w:t>
      </w:r>
      <w:r w:rsidR="00980B3B" w:rsidRPr="00F116A7">
        <w:t xml:space="preserve"> significantly</w:t>
      </w:r>
      <w:r w:rsidR="00842E5B">
        <w:t>,</w:t>
      </w:r>
      <w:r w:rsidR="00980B3B" w:rsidRPr="00F116A7">
        <w:t xml:space="preserve"> adding 2,385 and 1,820 jobs respectively</w:t>
      </w:r>
      <w:r w:rsidR="007C2AF6">
        <w:t>,</w:t>
      </w:r>
      <w:r w:rsidR="00980B3B" w:rsidRPr="00F116A7">
        <w:t xml:space="preserve"> since </w:t>
      </w:r>
      <w:r w:rsidR="00980B3B">
        <w:t>2010</w:t>
      </w:r>
    </w:p>
    <w:p w14:paraId="3092D285" w14:textId="030402E1" w:rsidR="00E12947" w:rsidRDefault="00B67454" w:rsidP="00B67454">
      <w:pPr>
        <w:pStyle w:val="Caption"/>
      </w:pPr>
      <w:bookmarkStart w:id="14" w:name="_Ref3400284"/>
      <w:bookmarkStart w:id="15" w:name="_Toc15299855"/>
      <w:r>
        <w:lastRenderedPageBreak/>
        <w:t xml:space="preserve">Figure </w:t>
      </w:r>
      <w:r w:rsidR="00EF2DA8">
        <w:rPr>
          <w:noProof/>
        </w:rPr>
        <w:fldChar w:fldCharType="begin"/>
      </w:r>
      <w:r w:rsidR="00EF2DA8">
        <w:rPr>
          <w:noProof/>
        </w:rPr>
        <w:instrText xml:space="preserve"> SEQ Figure \* ARABIC </w:instrText>
      </w:r>
      <w:r w:rsidR="00EF2DA8">
        <w:rPr>
          <w:noProof/>
        </w:rPr>
        <w:fldChar w:fldCharType="separate"/>
      </w:r>
      <w:r w:rsidR="00031C40">
        <w:rPr>
          <w:noProof/>
        </w:rPr>
        <w:t>4</w:t>
      </w:r>
      <w:r w:rsidR="00EF2DA8">
        <w:rPr>
          <w:noProof/>
        </w:rPr>
        <w:fldChar w:fldCharType="end"/>
      </w:r>
      <w:bookmarkEnd w:id="14"/>
      <w:r>
        <w:t>.</w:t>
      </w:r>
      <w:r>
        <w:tab/>
      </w:r>
      <w:r w:rsidR="00A13251">
        <w:t>Washoe County Employment Change by Industry, 2010 to 2017</w:t>
      </w:r>
      <w:bookmarkEnd w:id="15"/>
    </w:p>
    <w:p w14:paraId="1120124E" w14:textId="27193554" w:rsidR="00980B3B" w:rsidRDefault="006909B9" w:rsidP="00386CC8">
      <w:pPr>
        <w:pStyle w:val="CaptionNext"/>
      </w:pPr>
      <w:r w:rsidRPr="006909B9">
        <w:drawing>
          <wp:inline distT="0" distB="0" distL="0" distR="0" wp14:anchorId="5119C545" wp14:editId="0A942D48">
            <wp:extent cx="5029200" cy="67557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6755765"/>
                    </a:xfrm>
                    <a:prstGeom prst="rect">
                      <a:avLst/>
                    </a:prstGeom>
                    <a:noFill/>
                    <a:ln>
                      <a:noFill/>
                    </a:ln>
                  </pic:spPr>
                </pic:pic>
              </a:graphicData>
            </a:graphic>
          </wp:inline>
        </w:drawing>
      </w:r>
    </w:p>
    <w:p w14:paraId="38A211D5" w14:textId="77777777" w:rsidR="002C2334" w:rsidRDefault="002C2334">
      <w:pPr>
        <w:spacing w:after="200" w:line="276" w:lineRule="auto"/>
      </w:pPr>
      <w:r>
        <w:br w:type="page"/>
      </w:r>
    </w:p>
    <w:p w14:paraId="46FDC779" w14:textId="47D7DC15" w:rsidR="00B34155" w:rsidRDefault="008C111F" w:rsidP="00141B2F">
      <w:proofErr w:type="spellStart"/>
      <w:r>
        <w:lastRenderedPageBreak/>
        <w:t>Storey</w:t>
      </w:r>
      <w:proofErr w:type="spellEnd"/>
      <w:r>
        <w:t xml:space="preserve"> County had a small employment base until recent years. </w:t>
      </w:r>
      <w:r w:rsidR="007C2AF6">
        <w:t xml:space="preserve">This changed with the emergence of the </w:t>
      </w:r>
      <w:r>
        <w:t>Tahoe-Reno Industrial Center (TRI Center)</w:t>
      </w:r>
      <w:r w:rsidR="007C2AF6">
        <w:t>,</w:t>
      </w:r>
      <w:r>
        <w:t xml:space="preserve"> a large logistics and manufacturing </w:t>
      </w:r>
      <w:r w:rsidR="00236735">
        <w:t>industrial</w:t>
      </w:r>
      <w:r>
        <w:t xml:space="preserve"> center. E</w:t>
      </w:r>
      <w:r w:rsidR="001E7256">
        <w:t xml:space="preserve">lectric car maker Tesla </w:t>
      </w:r>
      <w:r w:rsidR="00FA659E">
        <w:t>built</w:t>
      </w:r>
      <w:r>
        <w:t xml:space="preserve"> its</w:t>
      </w:r>
      <w:r w:rsidR="001E7256">
        <w:t xml:space="preserve"> “Gigafactory” lithium ion battery manufacturing center </w:t>
      </w:r>
      <w:r>
        <w:t>at the TRI Center, just west of the Washoe County border.</w:t>
      </w:r>
      <w:r w:rsidR="001E7256">
        <w:t xml:space="preserve"> The factory</w:t>
      </w:r>
      <w:r>
        <w:t>, which opened in 2016</w:t>
      </w:r>
      <w:r w:rsidR="001E7256">
        <w:t xml:space="preserve">, </w:t>
      </w:r>
      <w:r>
        <w:t xml:space="preserve">has a </w:t>
      </w:r>
      <w:r w:rsidR="001E7256">
        <w:t>total potential size of up to 10 million square feet. According to the State of Nevada’s Governor’s Office of Economic Development (GOED) impact analysis completed in 2014, the factory will be home to 6,500 jobs.</w:t>
      </w:r>
      <w:r>
        <w:t xml:space="preserve"> </w:t>
      </w:r>
      <w:proofErr w:type="spellStart"/>
      <w:r>
        <w:t>Storey</w:t>
      </w:r>
      <w:proofErr w:type="spellEnd"/>
      <w:r>
        <w:t xml:space="preserve"> County </w:t>
      </w:r>
      <w:r w:rsidR="009F7B82">
        <w:t xml:space="preserve">grew by 3,581 </w:t>
      </w:r>
      <w:r>
        <w:t xml:space="preserve">manufacturing </w:t>
      </w:r>
      <w:r w:rsidR="0054662D">
        <w:t xml:space="preserve">jobs </w:t>
      </w:r>
      <w:r>
        <w:t>and 2,963 transportation</w:t>
      </w:r>
      <w:r w:rsidR="00FA659E">
        <w:t xml:space="preserve"> and warehousing jobs</w:t>
      </w:r>
      <w:r w:rsidR="007612E7">
        <w:t xml:space="preserve"> from 2010 to 2017</w:t>
      </w:r>
      <w:r w:rsidR="00FA659E">
        <w:t xml:space="preserve">. The </w:t>
      </w:r>
      <w:r w:rsidR="00701327">
        <w:t>county</w:t>
      </w:r>
      <w:r>
        <w:t xml:space="preserve"> has also had a large increase in construction jobs </w:t>
      </w:r>
      <w:r w:rsidR="00FA659E">
        <w:t>(1,422)</w:t>
      </w:r>
      <w:r>
        <w:t xml:space="preserve"> to support the growth at the TRI Center. </w:t>
      </w:r>
    </w:p>
    <w:p w14:paraId="4E78AB5F" w14:textId="7B4AA027" w:rsidR="00A13251" w:rsidRDefault="00B67454" w:rsidP="00B67454">
      <w:pPr>
        <w:pStyle w:val="Caption"/>
      </w:pPr>
      <w:bookmarkStart w:id="16" w:name="_Toc15299856"/>
      <w:r>
        <w:t xml:space="preserve">Figure </w:t>
      </w:r>
      <w:r w:rsidR="00EF2DA8">
        <w:rPr>
          <w:noProof/>
        </w:rPr>
        <w:fldChar w:fldCharType="begin"/>
      </w:r>
      <w:r w:rsidR="00EF2DA8">
        <w:rPr>
          <w:noProof/>
        </w:rPr>
        <w:instrText xml:space="preserve"> SEQ Figure \* ARABIC </w:instrText>
      </w:r>
      <w:r w:rsidR="00EF2DA8">
        <w:rPr>
          <w:noProof/>
        </w:rPr>
        <w:fldChar w:fldCharType="separate"/>
      </w:r>
      <w:r w:rsidR="00031C40">
        <w:rPr>
          <w:noProof/>
        </w:rPr>
        <w:t>5</w:t>
      </w:r>
      <w:r w:rsidR="00EF2DA8">
        <w:rPr>
          <w:noProof/>
        </w:rPr>
        <w:fldChar w:fldCharType="end"/>
      </w:r>
      <w:r>
        <w:t>.</w:t>
      </w:r>
      <w:r>
        <w:tab/>
      </w:r>
      <w:proofErr w:type="spellStart"/>
      <w:r w:rsidR="00A13251">
        <w:t>Storey</w:t>
      </w:r>
      <w:proofErr w:type="spellEnd"/>
      <w:r w:rsidR="00A13251">
        <w:t xml:space="preserve"> County Employment Change by Industry, 2010 to 2017</w:t>
      </w:r>
      <w:bookmarkEnd w:id="16"/>
    </w:p>
    <w:p w14:paraId="731DC925" w14:textId="0ADA48D7" w:rsidR="008C111F" w:rsidRPr="006909B9" w:rsidRDefault="006909B9" w:rsidP="006909B9">
      <w:pPr>
        <w:pStyle w:val="CaptionNext"/>
      </w:pPr>
      <w:r w:rsidRPr="006909B9">
        <w:drawing>
          <wp:inline distT="0" distB="0" distL="0" distR="0" wp14:anchorId="44FF359D" wp14:editId="15608356">
            <wp:extent cx="5429250" cy="3940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6858" cy="3945841"/>
                    </a:xfrm>
                    <a:prstGeom prst="rect">
                      <a:avLst/>
                    </a:prstGeom>
                    <a:noFill/>
                    <a:ln>
                      <a:noFill/>
                    </a:ln>
                  </pic:spPr>
                </pic:pic>
              </a:graphicData>
            </a:graphic>
          </wp:inline>
        </w:drawing>
      </w:r>
    </w:p>
    <w:p w14:paraId="6E5F99D9" w14:textId="1E228EE4" w:rsidR="00373B52" w:rsidRDefault="006909B9" w:rsidP="002A492F">
      <w:pPr>
        <w:pStyle w:val="Heading1"/>
      </w:pPr>
      <w:r>
        <w:br w:type="page"/>
      </w:r>
      <w:bookmarkStart w:id="17" w:name="_Toc15299821"/>
      <w:r w:rsidR="00141B2F">
        <w:lastRenderedPageBreak/>
        <w:t>Housing Demand</w:t>
      </w:r>
      <w:bookmarkEnd w:id="17"/>
    </w:p>
    <w:p w14:paraId="649E1AB5" w14:textId="3F22F8CE" w:rsidR="00141B2F" w:rsidRDefault="00141B2F" w:rsidP="00141B2F">
      <w:r>
        <w:t>T</w:t>
      </w:r>
      <w:r w:rsidR="0040186E">
        <w:t xml:space="preserve">his section contains a summary of the estimated demand for housing and land for housing over the next 20 years. EPS used the Truckee Meadows Regional Planning </w:t>
      </w:r>
      <w:r w:rsidR="00A50C39">
        <w:t>Agency’s</w:t>
      </w:r>
      <w:r w:rsidR="0040186E">
        <w:t xml:space="preserve"> (TMRPA)</w:t>
      </w:r>
      <w:r w:rsidR="00A50C39">
        <w:t xml:space="preserve"> </w:t>
      </w:r>
      <w:r w:rsidR="00A72EBB">
        <w:t>C</w:t>
      </w:r>
      <w:r w:rsidR="00A50C39">
        <w:t xml:space="preserve">onsensus </w:t>
      </w:r>
      <w:r w:rsidR="00A72EBB">
        <w:t>F</w:t>
      </w:r>
      <w:r w:rsidR="00A50C39">
        <w:t xml:space="preserve">orecast to develop estimated demand for housing. </w:t>
      </w:r>
      <w:r w:rsidR="007612E7">
        <w:t>Recent</w:t>
      </w:r>
      <w:r w:rsidR="00A50C39">
        <w:t xml:space="preserve"> development trends were used to estimate the demand by housing type. </w:t>
      </w:r>
    </w:p>
    <w:p w14:paraId="20737BC8" w14:textId="77777777" w:rsidR="00141B2F" w:rsidRPr="00141B2F" w:rsidRDefault="00141B2F" w:rsidP="00141B2F">
      <w:pPr>
        <w:pStyle w:val="Heading2"/>
      </w:pPr>
      <w:r>
        <w:t>Development Trends</w:t>
      </w:r>
    </w:p>
    <w:p w14:paraId="09605BF6" w14:textId="64ED582C" w:rsidR="00F67FA9" w:rsidRPr="00A50C39" w:rsidRDefault="00A50C39" w:rsidP="00701327">
      <w:r>
        <w:t xml:space="preserve">The City of Sparks permitted 5,270 residential units from 2010 to 2018, as shown in </w:t>
      </w:r>
      <w:r w:rsidRPr="00A50C39">
        <w:rPr>
          <w:b/>
        </w:rPr>
        <w:fldChar w:fldCharType="begin"/>
      </w:r>
      <w:r w:rsidRPr="00A50C39">
        <w:rPr>
          <w:b/>
        </w:rPr>
        <w:instrText xml:space="preserve"> REF _Ref3368135 \h </w:instrText>
      </w:r>
      <w:r>
        <w:rPr>
          <w:b/>
        </w:rPr>
        <w:instrText xml:space="preserve"> \* MERGEFORMAT </w:instrText>
      </w:r>
      <w:r w:rsidRPr="00A50C39">
        <w:rPr>
          <w:b/>
        </w:rPr>
      </w:r>
      <w:r w:rsidRPr="00A50C39">
        <w:rPr>
          <w:b/>
        </w:rPr>
        <w:fldChar w:fldCharType="separate"/>
      </w:r>
      <w:r w:rsidR="00031C40" w:rsidRPr="00031C40">
        <w:rPr>
          <w:b/>
        </w:rPr>
        <w:t xml:space="preserve">Table </w:t>
      </w:r>
      <w:r w:rsidR="00031C40" w:rsidRPr="00031C40">
        <w:rPr>
          <w:b/>
          <w:noProof/>
        </w:rPr>
        <w:t>2</w:t>
      </w:r>
      <w:r w:rsidRPr="00A50C39">
        <w:rPr>
          <w:b/>
        </w:rPr>
        <w:fldChar w:fldCharType="end"/>
      </w:r>
      <w:r w:rsidRPr="00701327">
        <w:t>.</w:t>
      </w:r>
      <w:r>
        <w:rPr>
          <w:b/>
        </w:rPr>
        <w:t xml:space="preserve"> </w:t>
      </w:r>
      <w:r>
        <w:t xml:space="preserve">The City </w:t>
      </w:r>
      <w:r w:rsidR="007612E7">
        <w:t xml:space="preserve">issued an </w:t>
      </w:r>
      <w:r>
        <w:t xml:space="preserve">average </w:t>
      </w:r>
      <w:r w:rsidR="007612E7">
        <w:t xml:space="preserve">of </w:t>
      </w:r>
      <w:r>
        <w:t xml:space="preserve">586 </w:t>
      </w:r>
      <w:r w:rsidR="007612E7">
        <w:t xml:space="preserve">residential </w:t>
      </w:r>
      <w:r w:rsidR="007C2AF6">
        <w:t xml:space="preserve">building </w:t>
      </w:r>
      <w:r w:rsidR="007612E7">
        <w:t>permits</w:t>
      </w:r>
      <w:r>
        <w:t xml:space="preserve"> per year</w:t>
      </w:r>
      <w:r w:rsidR="007612E7">
        <w:t xml:space="preserve"> during this period</w:t>
      </w:r>
      <w:r>
        <w:t>. Single family detached homes accounted for 60 percent of the units permitted, with an average of 352 uni</w:t>
      </w:r>
      <w:r w:rsidR="00701327">
        <w:t>ts per year. Multifamily units—</w:t>
      </w:r>
      <w:r>
        <w:t xml:space="preserve">defined as units with </w:t>
      </w:r>
      <w:r w:rsidR="00701327">
        <w:t>five</w:t>
      </w:r>
      <w:r>
        <w:t xml:space="preserve"> units or more in a structure</w:t>
      </w:r>
      <w:r w:rsidR="00701327">
        <w:t>—</w:t>
      </w:r>
      <w:r>
        <w:t xml:space="preserve">accounted for </w:t>
      </w:r>
      <w:proofErr w:type="gramStart"/>
      <w:r>
        <w:t>39 percent, and</w:t>
      </w:r>
      <w:proofErr w:type="gramEnd"/>
      <w:r>
        <w:t xml:space="preserve"> attached single family units accounted for 1 percent of units. Permit activity increased significantly in 2015 with 851 units permitted</w:t>
      </w:r>
      <w:r w:rsidR="009F7B82">
        <w:t xml:space="preserve"> that year</w:t>
      </w:r>
      <w:r>
        <w:t>. In 2</w:t>
      </w:r>
      <w:r w:rsidR="00A30E28">
        <w:t>017,</w:t>
      </w:r>
      <w:r>
        <w:t xml:space="preserve"> </w:t>
      </w:r>
      <w:r w:rsidR="00A30E28">
        <w:t>Sparks permitted 1,664 units</w:t>
      </w:r>
      <w:r>
        <w:t xml:space="preserve">, which is three times the average number permitted </w:t>
      </w:r>
      <w:r w:rsidR="00157281">
        <w:t xml:space="preserve">annually </w:t>
      </w:r>
      <w:r>
        <w:t xml:space="preserve">over the </w:t>
      </w:r>
      <w:r w:rsidR="00701327">
        <w:t>nine</w:t>
      </w:r>
      <w:r w:rsidR="004825AE">
        <w:t>-</w:t>
      </w:r>
      <w:r>
        <w:t>year span</w:t>
      </w:r>
      <w:r w:rsidR="00157281">
        <w:t xml:space="preserve"> from 2010 through 2018</w:t>
      </w:r>
      <w:r>
        <w:t>.</w:t>
      </w:r>
      <w:r w:rsidR="007C2AF6">
        <w:t xml:space="preserve"> Nearly </w:t>
      </w:r>
      <w:proofErr w:type="gramStart"/>
      <w:r w:rsidR="007C2AF6">
        <w:t>all of</w:t>
      </w:r>
      <w:proofErr w:type="gramEnd"/>
      <w:r w:rsidR="007C2AF6">
        <w:t xml:space="preserve"> this increase is attributable to the development of multi-family housing, including new apartment communities located in the city’s Victorian Square and Sparks Marina redevelopment areas. </w:t>
      </w:r>
      <w:r>
        <w:t xml:space="preserve"> </w:t>
      </w:r>
    </w:p>
    <w:p w14:paraId="50B4979A" w14:textId="657331F4" w:rsidR="00F67FA9" w:rsidRDefault="00B67454" w:rsidP="00A50C39">
      <w:pPr>
        <w:pStyle w:val="Caption"/>
      </w:pPr>
      <w:bookmarkStart w:id="18" w:name="_Ref3368135"/>
      <w:bookmarkStart w:id="19" w:name="_Toc15299830"/>
      <w:r>
        <w:t>Table</w:t>
      </w:r>
      <w:r w:rsidR="00A50C39">
        <w:t xml:space="preserve"> </w:t>
      </w:r>
      <w:r w:rsidR="00EF2DA8">
        <w:rPr>
          <w:noProof/>
        </w:rPr>
        <w:fldChar w:fldCharType="begin"/>
      </w:r>
      <w:r w:rsidR="00EF2DA8">
        <w:rPr>
          <w:noProof/>
        </w:rPr>
        <w:instrText xml:space="preserve"> SEQ Table \* ARABIC </w:instrText>
      </w:r>
      <w:r w:rsidR="00EF2DA8">
        <w:rPr>
          <w:noProof/>
        </w:rPr>
        <w:fldChar w:fldCharType="separate"/>
      </w:r>
      <w:r w:rsidR="00031C40">
        <w:rPr>
          <w:noProof/>
        </w:rPr>
        <w:t>2</w:t>
      </w:r>
      <w:r w:rsidR="00EF2DA8">
        <w:rPr>
          <w:noProof/>
        </w:rPr>
        <w:fldChar w:fldCharType="end"/>
      </w:r>
      <w:bookmarkEnd w:id="18"/>
      <w:r w:rsidR="00F67FA9">
        <w:t xml:space="preserve">. </w:t>
      </w:r>
      <w:r w:rsidR="00F67FA9">
        <w:tab/>
      </w:r>
      <w:r w:rsidR="00D57139">
        <w:t xml:space="preserve">City of Sparks </w:t>
      </w:r>
      <w:r w:rsidR="00A60883">
        <w:t>Residential Permitted Units, 2010 to 2018</w:t>
      </w:r>
      <w:bookmarkEnd w:id="19"/>
    </w:p>
    <w:p w14:paraId="3B28C15E" w14:textId="2CFA556E" w:rsidR="00CD58FA" w:rsidRPr="00CD58FA" w:rsidRDefault="00614D53" w:rsidP="00CD58FA">
      <w:pPr>
        <w:pStyle w:val="CaptionNext"/>
      </w:pPr>
      <w:r w:rsidRPr="00614D53">
        <w:drawing>
          <wp:inline distT="0" distB="0" distL="0" distR="0" wp14:anchorId="07C619FD" wp14:editId="6758CB32">
            <wp:extent cx="5568696" cy="1618488"/>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8696" cy="1618488"/>
                    </a:xfrm>
                    <a:prstGeom prst="rect">
                      <a:avLst/>
                    </a:prstGeom>
                    <a:noFill/>
                    <a:ln>
                      <a:noFill/>
                    </a:ln>
                  </pic:spPr>
                </pic:pic>
              </a:graphicData>
            </a:graphic>
          </wp:inline>
        </w:drawing>
      </w:r>
    </w:p>
    <w:p w14:paraId="394AB34F" w14:textId="77777777" w:rsidR="00701327" w:rsidRDefault="00701327">
      <w:pPr>
        <w:spacing w:after="200" w:line="276" w:lineRule="auto"/>
        <w:rPr>
          <w:rFonts w:asciiTheme="majorHAnsi" w:eastAsiaTheme="majorEastAsia" w:hAnsiTheme="majorHAnsi" w:cstheme="majorBidi"/>
          <w:b/>
          <w:bCs/>
          <w:color w:val="203A70"/>
          <w:sz w:val="20"/>
          <w:szCs w:val="26"/>
        </w:rPr>
      </w:pPr>
      <w:r>
        <w:br w:type="page"/>
      </w:r>
    </w:p>
    <w:p w14:paraId="258F057F" w14:textId="4F5D2097" w:rsidR="00070889" w:rsidRPr="00070889" w:rsidRDefault="00481BB1" w:rsidP="00701327">
      <w:pPr>
        <w:pStyle w:val="Heading2"/>
      </w:pPr>
      <w:r>
        <w:lastRenderedPageBreak/>
        <w:t xml:space="preserve">Population </w:t>
      </w:r>
      <w:r w:rsidR="00141B2F">
        <w:t>Growt</w:t>
      </w:r>
      <w:r w:rsidR="00CD58FA">
        <w:t>h</w:t>
      </w:r>
      <w:r w:rsidR="00141B2F">
        <w:t xml:space="preserve"> Forecast</w:t>
      </w:r>
    </w:p>
    <w:p w14:paraId="2C5F511D" w14:textId="77777777" w:rsidR="00031C40" w:rsidRPr="00031C40" w:rsidRDefault="004825AE" w:rsidP="00031C40">
      <w:pPr>
        <w:rPr>
          <w:b/>
        </w:rPr>
        <w:sectPr w:rsidR="00031C40" w:rsidRPr="00031C40" w:rsidSect="00070889">
          <w:headerReference w:type="first" r:id="rId26"/>
          <w:footerReference w:type="first" r:id="rId27"/>
          <w:pgSz w:w="12240" w:h="15840" w:code="1"/>
          <w:pgMar w:top="2160" w:right="2520" w:bottom="1008" w:left="1800" w:header="720" w:footer="576" w:gutter="0"/>
          <w:cols w:space="720"/>
          <w:titlePg/>
          <w:docGrid w:linePitch="360"/>
        </w:sectPr>
      </w:pPr>
      <w:r>
        <w:t xml:space="preserve">TMRPA is </w:t>
      </w:r>
      <w:r w:rsidRPr="00701327">
        <w:t>required</w:t>
      </w:r>
      <w:r>
        <w:t xml:space="preserve"> to develop a Consensus Forecast every two years for Washoe </w:t>
      </w:r>
      <w:r w:rsidRPr="00A72EBB">
        <w:t xml:space="preserve">County. </w:t>
      </w:r>
      <w:r w:rsidRPr="00A30E28">
        <w:t xml:space="preserve">The forecast </w:t>
      </w:r>
      <w:r w:rsidR="00157281" w:rsidRPr="00A30E28">
        <w:t xml:space="preserve">is based on projections </w:t>
      </w:r>
      <w:r w:rsidRPr="00A30E28">
        <w:t>from</w:t>
      </w:r>
      <w:r w:rsidRPr="00A72EBB">
        <w:t xml:space="preserve"> the Nevada State Demographer, </w:t>
      </w:r>
      <w:r>
        <w:t xml:space="preserve">Truckee Meadows Water Authority (TMWA), and secondary data providers. The 2018 Consensus </w:t>
      </w:r>
      <w:r w:rsidR="00701327">
        <w:t>F</w:t>
      </w:r>
      <w:r>
        <w:t xml:space="preserve">orecast estimates that the </w:t>
      </w:r>
      <w:r w:rsidR="00701327">
        <w:t>county</w:t>
      </w:r>
      <w:r>
        <w:t xml:space="preserve"> will grow by 106,823 people by 2038,</w:t>
      </w:r>
      <w:r w:rsidR="00070889">
        <w:t xml:space="preserve"> as shown in</w:t>
      </w:r>
      <w:r w:rsidR="008E12AE" w:rsidRPr="00D57139">
        <w:rPr>
          <w:b/>
        </w:rPr>
        <w:fldChar w:fldCharType="begin"/>
      </w:r>
      <w:r w:rsidR="008E12AE" w:rsidRPr="00D57139">
        <w:rPr>
          <w:b/>
        </w:rPr>
        <w:instrText xml:space="preserve"> REF _Ref3321793 \h </w:instrText>
      </w:r>
      <w:r w:rsidR="00D57139" w:rsidRPr="00D57139">
        <w:rPr>
          <w:b/>
        </w:rPr>
        <w:instrText xml:space="preserve"> \* MERGEFORMAT </w:instrText>
      </w:r>
      <w:r w:rsidR="008E12AE" w:rsidRPr="00D57139">
        <w:rPr>
          <w:b/>
        </w:rPr>
      </w:r>
      <w:r w:rsidR="008E12AE" w:rsidRPr="00D57139">
        <w:rPr>
          <w:b/>
        </w:rPr>
        <w:fldChar w:fldCharType="separate"/>
      </w:r>
    </w:p>
    <w:p w14:paraId="7AD2A483" w14:textId="0D2D2059" w:rsidR="00070889" w:rsidRDefault="00031C40" w:rsidP="00701327">
      <w:r w:rsidRPr="00031C40">
        <w:rPr>
          <w:b/>
        </w:rPr>
        <w:lastRenderedPageBreak/>
        <w:t>Table</w:t>
      </w:r>
      <w:r w:rsidRPr="00031C40">
        <w:rPr>
          <w:b/>
          <w:noProof/>
        </w:rPr>
        <w:t xml:space="preserve"> </w:t>
      </w:r>
      <w:r>
        <w:rPr>
          <w:noProof/>
        </w:rPr>
        <w:t>3</w:t>
      </w:r>
      <w:r w:rsidR="008E12AE" w:rsidRPr="00D57139">
        <w:rPr>
          <w:b/>
        </w:rPr>
        <w:fldChar w:fldCharType="end"/>
      </w:r>
      <w:r w:rsidR="00070889">
        <w:t>.</w:t>
      </w:r>
      <w:r w:rsidR="004825AE">
        <w:t xml:space="preserve"> Sparks is forecast to grow by 23,180 residents from 2018 to 2038</w:t>
      </w:r>
      <w:r w:rsidR="007612E7">
        <w:t>,</w:t>
      </w:r>
      <w:r w:rsidR="004825AE">
        <w:t xml:space="preserve"> an annual rate of 1.0 percent</w:t>
      </w:r>
      <w:r w:rsidR="007612E7">
        <w:t xml:space="preserve">, </w:t>
      </w:r>
      <w:r w:rsidR="006A09DD">
        <w:t xml:space="preserve">the same </w:t>
      </w:r>
      <w:r w:rsidR="007612E7">
        <w:t xml:space="preserve">growth </w:t>
      </w:r>
      <w:r w:rsidR="006A09DD">
        <w:t xml:space="preserve">rate as the </w:t>
      </w:r>
      <w:proofErr w:type="gramStart"/>
      <w:r w:rsidR="00701327">
        <w:t>county</w:t>
      </w:r>
      <w:r w:rsidR="004B4F06">
        <w:t xml:space="preserve"> as a whole</w:t>
      </w:r>
      <w:proofErr w:type="gramEnd"/>
      <w:r w:rsidR="004B4F06">
        <w:t xml:space="preserve">. </w:t>
      </w:r>
    </w:p>
    <w:p w14:paraId="6A695267" w14:textId="7191064F" w:rsidR="00D57139" w:rsidRPr="002157BC" w:rsidRDefault="002157BC" w:rsidP="00D57139">
      <w:r>
        <w:t xml:space="preserve">EPS used the population forecast for Sparks to estimate demand for new housing units. </w:t>
      </w:r>
      <w:r w:rsidR="005C6843">
        <w:t>To do so, EPS used the</w:t>
      </w:r>
      <w:r>
        <w:t xml:space="preserve"> change</w:t>
      </w:r>
      <w:r w:rsidR="005C6843">
        <w:t>s in</w:t>
      </w:r>
      <w:r>
        <w:t xml:space="preserve"> population and households in the </w:t>
      </w:r>
      <w:r w:rsidR="005C6843">
        <w:t xml:space="preserve">city </w:t>
      </w:r>
      <w:r w:rsidR="00A30E28">
        <w:t>from 2000</w:t>
      </w:r>
      <w:r>
        <w:t xml:space="preserve"> to 2018 to estimate the average number of new residents per new household</w:t>
      </w:r>
      <w:r w:rsidR="005C6843">
        <w:t xml:space="preserve"> and, in turn,</w:t>
      </w:r>
      <w:r>
        <w:t xml:space="preserve"> to estimate </w:t>
      </w:r>
      <w:r w:rsidR="005C6843">
        <w:t>an increase in households</w:t>
      </w:r>
      <w:r>
        <w:t xml:space="preserve">. </w:t>
      </w:r>
      <w:r w:rsidR="005C6843">
        <w:t>Specifically, the</w:t>
      </w:r>
      <w:r w:rsidR="00CF0B4D">
        <w:t xml:space="preserve"> conservative</w:t>
      </w:r>
      <w:r w:rsidR="005C6843">
        <w:t xml:space="preserve"> </w:t>
      </w:r>
      <w:r>
        <w:t xml:space="preserve">number of 2.0 people per household </w:t>
      </w:r>
      <w:r w:rsidR="005C6843">
        <w:t xml:space="preserve">was </w:t>
      </w:r>
      <w:r>
        <w:t xml:space="preserve">used </w:t>
      </w:r>
      <w:r w:rsidR="00CF0B4D">
        <w:t xml:space="preserve">(by comparison, TMRPA </w:t>
      </w:r>
      <w:r w:rsidR="00CF0B4D" w:rsidRPr="00A00AE0">
        <w:t>uses 2.</w:t>
      </w:r>
      <w:r w:rsidR="007A54D1" w:rsidRPr="00A00AE0">
        <w:t>57</w:t>
      </w:r>
      <w:r w:rsidR="00A00AE0">
        <w:t xml:space="preserve"> </w:t>
      </w:r>
      <w:r w:rsidR="00CF0B4D">
        <w:t xml:space="preserve">persons per household) </w:t>
      </w:r>
      <w:r>
        <w:t>to translate the forecast</w:t>
      </w:r>
      <w:r w:rsidR="005C6843">
        <w:t>ed increase in population of</w:t>
      </w:r>
      <w:r>
        <w:t xml:space="preserve"> 23,180 </w:t>
      </w:r>
      <w:r w:rsidR="005C6843">
        <w:t>persons</w:t>
      </w:r>
      <w:r>
        <w:t xml:space="preserve"> to an estimate</w:t>
      </w:r>
      <w:r w:rsidR="00701327">
        <w:t>d</w:t>
      </w:r>
      <w:r>
        <w:t xml:space="preserve"> </w:t>
      </w:r>
      <w:r w:rsidR="004B4A30">
        <w:t>increase of</w:t>
      </w:r>
      <w:r w:rsidR="00BF0A4B">
        <w:t xml:space="preserve"> </w:t>
      </w:r>
      <w:r>
        <w:t xml:space="preserve">11,590 households, as shown in </w:t>
      </w:r>
      <w:r w:rsidRPr="002157BC">
        <w:rPr>
          <w:b/>
        </w:rPr>
        <w:fldChar w:fldCharType="begin"/>
      </w:r>
      <w:r w:rsidRPr="002157BC">
        <w:rPr>
          <w:b/>
        </w:rPr>
        <w:instrText xml:space="preserve"> REF _Ref3369302 \h </w:instrText>
      </w:r>
      <w:r>
        <w:rPr>
          <w:b/>
        </w:rPr>
        <w:instrText xml:space="preserve"> \* MERGEFORMAT </w:instrText>
      </w:r>
      <w:r w:rsidRPr="002157BC">
        <w:rPr>
          <w:b/>
        </w:rPr>
      </w:r>
      <w:r w:rsidRPr="002157BC">
        <w:rPr>
          <w:b/>
        </w:rPr>
        <w:fldChar w:fldCharType="separate"/>
      </w:r>
      <w:r w:rsidR="00031C40" w:rsidRPr="00031C40">
        <w:rPr>
          <w:b/>
        </w:rPr>
        <w:t xml:space="preserve">Table </w:t>
      </w:r>
      <w:r w:rsidR="00031C40" w:rsidRPr="00031C40">
        <w:rPr>
          <w:b/>
          <w:noProof/>
        </w:rPr>
        <w:t>4</w:t>
      </w:r>
      <w:r w:rsidRPr="002157BC">
        <w:rPr>
          <w:b/>
        </w:rPr>
        <w:fldChar w:fldCharType="end"/>
      </w:r>
      <w:r w:rsidRPr="00701327">
        <w:t>.</w:t>
      </w:r>
      <w:r>
        <w:rPr>
          <w:b/>
        </w:rPr>
        <w:t xml:space="preserve"> </w:t>
      </w:r>
      <w:r>
        <w:t xml:space="preserve">EPS applied </w:t>
      </w:r>
      <w:r w:rsidR="002C2665">
        <w:t>a</w:t>
      </w:r>
      <w:r>
        <w:t xml:space="preserve"> 5 percent vacancy factor to the household demand estimate to develop a forecast demand for housing units. </w:t>
      </w:r>
      <w:r w:rsidRPr="0054662D">
        <w:t xml:space="preserve">EPS </w:t>
      </w:r>
      <w:r w:rsidR="00BF0A4B">
        <w:t xml:space="preserve">thus </w:t>
      </w:r>
      <w:r w:rsidRPr="0054662D">
        <w:t xml:space="preserve">estimates demand for </w:t>
      </w:r>
      <w:r w:rsidR="004B4A30">
        <w:t xml:space="preserve">approximately </w:t>
      </w:r>
      <w:r w:rsidR="00BF0A4B">
        <w:t xml:space="preserve">12,200 </w:t>
      </w:r>
      <w:r w:rsidR="0054662D" w:rsidRPr="0054662D">
        <w:t xml:space="preserve">new </w:t>
      </w:r>
      <w:r w:rsidRPr="0054662D">
        <w:t>housing units between 2</w:t>
      </w:r>
      <w:r>
        <w:t>018 and 2038, an average of 581 new units per year.</w:t>
      </w:r>
    </w:p>
    <w:p w14:paraId="42DD92A8" w14:textId="77777777" w:rsidR="00A250F6" w:rsidRDefault="00A250F6" w:rsidP="00A250F6">
      <w:pPr>
        <w:pStyle w:val="Caption"/>
        <w:sectPr w:rsidR="00A250F6" w:rsidSect="00070889">
          <w:headerReference w:type="first" r:id="rId28"/>
          <w:footerReference w:type="first" r:id="rId29"/>
          <w:pgSz w:w="12240" w:h="15840" w:code="1"/>
          <w:pgMar w:top="2160" w:right="2520" w:bottom="1008" w:left="1800" w:header="720" w:footer="576" w:gutter="0"/>
          <w:cols w:space="720"/>
          <w:titlePg/>
          <w:docGrid w:linePitch="360"/>
        </w:sectPr>
      </w:pPr>
      <w:bookmarkStart w:id="20" w:name="_Ref3321793"/>
    </w:p>
    <w:p w14:paraId="43AC425B" w14:textId="14DD7945" w:rsidR="00A250F6" w:rsidRDefault="00A250F6" w:rsidP="00A250F6">
      <w:pPr>
        <w:pStyle w:val="Caption"/>
      </w:pPr>
      <w:bookmarkStart w:id="21" w:name="_Toc15299831"/>
      <w:r>
        <w:lastRenderedPageBreak/>
        <w:t xml:space="preserve">Table </w:t>
      </w:r>
      <w:r>
        <w:rPr>
          <w:noProof/>
        </w:rPr>
        <w:fldChar w:fldCharType="begin"/>
      </w:r>
      <w:r>
        <w:rPr>
          <w:noProof/>
        </w:rPr>
        <w:instrText xml:space="preserve"> SEQ Table \* ARABIC </w:instrText>
      </w:r>
      <w:r>
        <w:rPr>
          <w:noProof/>
        </w:rPr>
        <w:fldChar w:fldCharType="separate"/>
      </w:r>
      <w:r w:rsidR="00031C40">
        <w:rPr>
          <w:noProof/>
        </w:rPr>
        <w:t>3</w:t>
      </w:r>
      <w:r>
        <w:rPr>
          <w:noProof/>
        </w:rPr>
        <w:fldChar w:fldCharType="end"/>
      </w:r>
      <w:bookmarkEnd w:id="20"/>
      <w:r>
        <w:t>.</w:t>
      </w:r>
      <w:r>
        <w:tab/>
        <w:t xml:space="preserve">Washoe County Consensus </w:t>
      </w:r>
      <w:r w:rsidR="00CF0B4D">
        <w:t xml:space="preserve">Population </w:t>
      </w:r>
      <w:r>
        <w:t>Forecast, 2017 to 2038</w:t>
      </w:r>
      <w:bookmarkEnd w:id="21"/>
    </w:p>
    <w:p w14:paraId="427A7061" w14:textId="77777777" w:rsidR="00A250F6" w:rsidRDefault="00A250F6" w:rsidP="00A250F6">
      <w:pPr>
        <w:pStyle w:val="CaptionNext"/>
      </w:pPr>
      <w:r w:rsidRPr="009E4B4B">
        <w:drawing>
          <wp:inline distT="0" distB="0" distL="0" distR="0" wp14:anchorId="6E36127A" wp14:editId="10F20605">
            <wp:extent cx="7324344" cy="18745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4344" cy="1874520"/>
                    </a:xfrm>
                    <a:prstGeom prst="rect">
                      <a:avLst/>
                    </a:prstGeom>
                    <a:noFill/>
                    <a:ln>
                      <a:noFill/>
                    </a:ln>
                  </pic:spPr>
                </pic:pic>
              </a:graphicData>
            </a:graphic>
          </wp:inline>
        </w:drawing>
      </w:r>
    </w:p>
    <w:p w14:paraId="3CD40A89" w14:textId="52FF2D25" w:rsidR="00767635" w:rsidRDefault="00767635">
      <w:pPr>
        <w:spacing w:after="200" w:line="276" w:lineRule="auto"/>
        <w:rPr>
          <w:rFonts w:asciiTheme="majorHAnsi" w:eastAsiaTheme="majorEastAsia" w:hAnsiTheme="majorHAnsi" w:cstheme="majorBidi"/>
          <w:b/>
          <w:bCs/>
          <w:color w:val="203A70"/>
          <w:sz w:val="20"/>
          <w:szCs w:val="26"/>
        </w:rPr>
      </w:pPr>
    </w:p>
    <w:p w14:paraId="4950166A" w14:textId="2D0C3582" w:rsidR="00A250F6" w:rsidRDefault="00A250F6" w:rsidP="00A250F6">
      <w:pPr>
        <w:pStyle w:val="Caption"/>
      </w:pPr>
      <w:bookmarkStart w:id="22" w:name="_Ref3369302"/>
      <w:bookmarkStart w:id="23" w:name="_Toc15299832"/>
      <w:r>
        <w:t xml:space="preserve">Table </w:t>
      </w:r>
      <w:r>
        <w:rPr>
          <w:noProof/>
        </w:rPr>
        <w:fldChar w:fldCharType="begin"/>
      </w:r>
      <w:r>
        <w:rPr>
          <w:noProof/>
        </w:rPr>
        <w:instrText xml:space="preserve"> SEQ Table \* ARABIC </w:instrText>
      </w:r>
      <w:r>
        <w:rPr>
          <w:noProof/>
        </w:rPr>
        <w:fldChar w:fldCharType="separate"/>
      </w:r>
      <w:r w:rsidR="00031C40">
        <w:rPr>
          <w:noProof/>
        </w:rPr>
        <w:t>4</w:t>
      </w:r>
      <w:r>
        <w:rPr>
          <w:noProof/>
        </w:rPr>
        <w:fldChar w:fldCharType="end"/>
      </w:r>
      <w:bookmarkEnd w:id="22"/>
      <w:r>
        <w:t>.</w:t>
      </w:r>
      <w:r>
        <w:tab/>
        <w:t>City of Sparks Population and Household Forecast, 2017 to 2038</w:t>
      </w:r>
      <w:bookmarkEnd w:id="23"/>
    </w:p>
    <w:p w14:paraId="2078C31E" w14:textId="77777777" w:rsidR="00A250F6" w:rsidRDefault="00A250F6" w:rsidP="00A250F6">
      <w:r w:rsidRPr="003452DF">
        <w:rPr>
          <w:noProof/>
        </w:rPr>
        <w:drawing>
          <wp:inline distT="0" distB="0" distL="0" distR="0" wp14:anchorId="21C7F6F6" wp14:editId="2FDDB440">
            <wp:extent cx="5715000" cy="183794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1837944"/>
                    </a:xfrm>
                    <a:prstGeom prst="rect">
                      <a:avLst/>
                    </a:prstGeom>
                    <a:noFill/>
                    <a:ln>
                      <a:noFill/>
                    </a:ln>
                  </pic:spPr>
                </pic:pic>
              </a:graphicData>
            </a:graphic>
          </wp:inline>
        </w:drawing>
      </w:r>
    </w:p>
    <w:p w14:paraId="57BEFC00" w14:textId="77777777" w:rsidR="00A250F6" w:rsidRDefault="00A250F6" w:rsidP="00A250F6">
      <w:pPr>
        <w:spacing w:after="200" w:line="276" w:lineRule="auto"/>
        <w:sectPr w:rsidR="00A250F6" w:rsidSect="00A250F6">
          <w:footerReference w:type="first" r:id="rId32"/>
          <w:pgSz w:w="15840" w:h="12240" w:orient="landscape" w:code="1"/>
          <w:pgMar w:top="1800" w:right="2160" w:bottom="2520" w:left="1008" w:header="720" w:footer="576" w:gutter="0"/>
          <w:cols w:space="720"/>
          <w:titlePg/>
          <w:docGrid w:linePitch="360"/>
        </w:sectPr>
      </w:pPr>
    </w:p>
    <w:p w14:paraId="4A41879A" w14:textId="1E47A00E" w:rsidR="006C0DC6" w:rsidRDefault="006C0DC6" w:rsidP="006C0DC6">
      <w:pPr>
        <w:pStyle w:val="Heading2"/>
      </w:pPr>
      <w:r>
        <w:lastRenderedPageBreak/>
        <w:t>Housing Development Demand</w:t>
      </w:r>
    </w:p>
    <w:p w14:paraId="4EFBEC6C" w14:textId="77743443" w:rsidR="00CD58FA" w:rsidRPr="004B7DF4" w:rsidRDefault="004B7DF4" w:rsidP="00070889">
      <w:r>
        <w:t xml:space="preserve">EPS used the recent development trends and information from the Housing Study completed by TMRPA in 2016 to estimate housing unit demand by housing type. The TMRPA developed five housing types based on density, which are shown in </w:t>
      </w:r>
      <w:r w:rsidRPr="004B7DF4">
        <w:rPr>
          <w:b/>
        </w:rPr>
        <w:fldChar w:fldCharType="begin"/>
      </w:r>
      <w:r w:rsidRPr="004B7DF4">
        <w:rPr>
          <w:b/>
        </w:rPr>
        <w:instrText xml:space="preserve"> REF _Ref3369276 \h  \* MERGEFORMAT </w:instrText>
      </w:r>
      <w:r w:rsidRPr="004B7DF4">
        <w:rPr>
          <w:b/>
        </w:rPr>
      </w:r>
      <w:r w:rsidRPr="004B7DF4">
        <w:rPr>
          <w:b/>
        </w:rPr>
        <w:fldChar w:fldCharType="separate"/>
      </w:r>
      <w:r w:rsidR="00031C40" w:rsidRPr="00031C40">
        <w:rPr>
          <w:b/>
        </w:rPr>
        <w:t xml:space="preserve">Table </w:t>
      </w:r>
      <w:r w:rsidR="00031C40" w:rsidRPr="00031C40">
        <w:rPr>
          <w:b/>
          <w:noProof/>
        </w:rPr>
        <w:t>5</w:t>
      </w:r>
      <w:r w:rsidRPr="004B7DF4">
        <w:rPr>
          <w:b/>
        </w:rPr>
        <w:fldChar w:fldCharType="end"/>
      </w:r>
      <w:r w:rsidRPr="00701327">
        <w:t>.</w:t>
      </w:r>
      <w:r>
        <w:rPr>
          <w:b/>
        </w:rPr>
        <w:t xml:space="preserve"> </w:t>
      </w:r>
      <w:r>
        <w:t xml:space="preserve">The allocation of units by housing type followed permitted residential unit trends in </w:t>
      </w:r>
      <w:r w:rsidR="000C0BDE">
        <w:t xml:space="preserve">Sparks </w:t>
      </w:r>
      <w:r>
        <w:t xml:space="preserve">and the allocations TMRPA used for Washoe County in the Housing Study. </w:t>
      </w:r>
    </w:p>
    <w:p w14:paraId="5FB65D8B" w14:textId="3E6AFBD1" w:rsidR="00D57139" w:rsidRDefault="00B67454" w:rsidP="00D57139">
      <w:pPr>
        <w:pStyle w:val="Caption"/>
      </w:pPr>
      <w:bookmarkStart w:id="24" w:name="_Ref3369276"/>
      <w:bookmarkStart w:id="25" w:name="_Toc15299833"/>
      <w:r>
        <w:t>Table</w:t>
      </w:r>
      <w:r w:rsidR="00D57139">
        <w:t xml:space="preserve"> </w:t>
      </w:r>
      <w:r w:rsidR="00EF2DA8">
        <w:rPr>
          <w:noProof/>
        </w:rPr>
        <w:fldChar w:fldCharType="begin"/>
      </w:r>
      <w:r w:rsidR="00EF2DA8">
        <w:rPr>
          <w:noProof/>
        </w:rPr>
        <w:instrText xml:space="preserve"> SEQ Table \* ARABIC </w:instrText>
      </w:r>
      <w:r w:rsidR="00EF2DA8">
        <w:rPr>
          <w:noProof/>
        </w:rPr>
        <w:fldChar w:fldCharType="separate"/>
      </w:r>
      <w:r w:rsidR="00031C40">
        <w:rPr>
          <w:noProof/>
        </w:rPr>
        <w:t>5</w:t>
      </w:r>
      <w:r w:rsidR="00EF2DA8">
        <w:rPr>
          <w:noProof/>
        </w:rPr>
        <w:fldChar w:fldCharType="end"/>
      </w:r>
      <w:bookmarkEnd w:id="24"/>
      <w:r>
        <w:t>.</w:t>
      </w:r>
      <w:r w:rsidR="00D57139">
        <w:tab/>
        <w:t>City of Sparks New Housing Demand, 2017 to 2038</w:t>
      </w:r>
      <w:bookmarkEnd w:id="25"/>
    </w:p>
    <w:p w14:paraId="31A9BE08" w14:textId="5193E55A" w:rsidR="006C0DC6" w:rsidRDefault="003452DF" w:rsidP="00F116A7">
      <w:pPr>
        <w:pStyle w:val="CaptionNext"/>
        <w:spacing w:after="180"/>
      </w:pPr>
      <w:r w:rsidRPr="003452DF">
        <w:drawing>
          <wp:inline distT="0" distB="0" distL="0" distR="0" wp14:anchorId="6103CD12" wp14:editId="63B060F5">
            <wp:extent cx="5599395" cy="2600325"/>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3546" cy="2602253"/>
                    </a:xfrm>
                    <a:prstGeom prst="rect">
                      <a:avLst/>
                    </a:prstGeom>
                    <a:noFill/>
                    <a:ln>
                      <a:noFill/>
                    </a:ln>
                  </pic:spPr>
                </pic:pic>
              </a:graphicData>
            </a:graphic>
          </wp:inline>
        </w:drawing>
      </w:r>
    </w:p>
    <w:p w14:paraId="57EC07BB" w14:textId="3608EB98" w:rsidR="006C0DC6" w:rsidRDefault="006C0DC6" w:rsidP="00070889">
      <w:r>
        <w:t>T</w:t>
      </w:r>
      <w:r w:rsidR="000C664F">
        <w:t xml:space="preserve">he density ranges for each housing type </w:t>
      </w:r>
      <w:r w:rsidR="0054662D" w:rsidRPr="0054662D">
        <w:t>developed</w:t>
      </w:r>
      <w:r w:rsidR="000C664F" w:rsidRPr="0054662D">
        <w:t xml:space="preserve"> </w:t>
      </w:r>
      <w:r w:rsidR="0054662D" w:rsidRPr="0054662D">
        <w:t>for the</w:t>
      </w:r>
      <w:r w:rsidR="000C664F" w:rsidRPr="0054662D">
        <w:t xml:space="preserve"> TMRPA </w:t>
      </w:r>
      <w:r w:rsidR="0054662D" w:rsidRPr="0054662D">
        <w:t>Housing Study</w:t>
      </w:r>
      <w:r w:rsidR="000C664F">
        <w:t xml:space="preserve"> </w:t>
      </w:r>
      <w:r w:rsidR="0054662D">
        <w:t xml:space="preserve">were used by EPS </w:t>
      </w:r>
      <w:r w:rsidR="000C664F">
        <w:t>to translate housing unit demand to land demand for each housing type</w:t>
      </w:r>
      <w:r w:rsidR="000D0ABC">
        <w:t xml:space="preserve">. </w:t>
      </w:r>
      <w:r w:rsidR="00A7748C">
        <w:t xml:space="preserve">EPS estimates that </w:t>
      </w:r>
      <w:r w:rsidR="008F0B98">
        <w:t xml:space="preserve">the </w:t>
      </w:r>
      <w:r w:rsidR="00A7748C">
        <w:t xml:space="preserve">forecast 12,200 units </w:t>
      </w:r>
      <w:r w:rsidR="00410814">
        <w:t>will generate demand for 1,805 acres of land from 2018 to 2038, which is an average of 82 acres per year as shown in</w:t>
      </w:r>
      <w:r w:rsidR="00410814" w:rsidRPr="00410814">
        <w:rPr>
          <w:b/>
        </w:rPr>
        <w:t xml:space="preserve"> </w:t>
      </w:r>
      <w:r w:rsidR="00410814" w:rsidRPr="00410814">
        <w:rPr>
          <w:b/>
        </w:rPr>
        <w:fldChar w:fldCharType="begin"/>
      </w:r>
      <w:r w:rsidR="00410814" w:rsidRPr="00410814">
        <w:rPr>
          <w:b/>
        </w:rPr>
        <w:instrText xml:space="preserve"> REF _Ref3371241 \h </w:instrText>
      </w:r>
      <w:r w:rsidR="00410814">
        <w:rPr>
          <w:b/>
        </w:rPr>
        <w:instrText xml:space="preserve"> \* MERGEFORMAT </w:instrText>
      </w:r>
      <w:r w:rsidR="00410814" w:rsidRPr="00410814">
        <w:rPr>
          <w:b/>
        </w:rPr>
      </w:r>
      <w:r w:rsidR="00410814" w:rsidRPr="00410814">
        <w:rPr>
          <w:b/>
        </w:rPr>
        <w:fldChar w:fldCharType="separate"/>
      </w:r>
      <w:r w:rsidR="00031C40" w:rsidRPr="00031C40">
        <w:rPr>
          <w:b/>
        </w:rPr>
        <w:t xml:space="preserve">Table </w:t>
      </w:r>
      <w:r w:rsidR="00031C40" w:rsidRPr="00031C40">
        <w:rPr>
          <w:b/>
          <w:noProof/>
        </w:rPr>
        <w:t>6</w:t>
      </w:r>
      <w:r w:rsidR="00410814" w:rsidRPr="00410814">
        <w:rPr>
          <w:b/>
        </w:rPr>
        <w:fldChar w:fldCharType="end"/>
      </w:r>
      <w:r w:rsidR="00410814">
        <w:t>.</w:t>
      </w:r>
    </w:p>
    <w:p w14:paraId="4B7AAC06" w14:textId="77777777" w:rsidR="00D51693" w:rsidRDefault="00D51693" w:rsidP="00070889">
      <w:pPr>
        <w:sectPr w:rsidR="00D51693" w:rsidSect="00070889">
          <w:headerReference w:type="first" r:id="rId34"/>
          <w:footerReference w:type="first" r:id="rId35"/>
          <w:pgSz w:w="12240" w:h="15840" w:code="1"/>
          <w:pgMar w:top="2160" w:right="2520" w:bottom="1008" w:left="1800" w:header="720" w:footer="576" w:gutter="0"/>
          <w:cols w:space="720"/>
          <w:titlePg/>
          <w:docGrid w:linePitch="360"/>
        </w:sectPr>
      </w:pPr>
    </w:p>
    <w:p w14:paraId="27503970" w14:textId="3F03A5AA" w:rsidR="00A60883" w:rsidRDefault="00B67454" w:rsidP="0090622D">
      <w:pPr>
        <w:pStyle w:val="Caption"/>
      </w:pPr>
      <w:bookmarkStart w:id="26" w:name="_Ref3371241"/>
      <w:bookmarkStart w:id="27" w:name="_Toc15299834"/>
      <w:r>
        <w:lastRenderedPageBreak/>
        <w:t>Table</w:t>
      </w:r>
      <w:r w:rsidR="0090622D">
        <w:t xml:space="preserve"> </w:t>
      </w:r>
      <w:r w:rsidR="00EF2DA8">
        <w:rPr>
          <w:noProof/>
        </w:rPr>
        <w:fldChar w:fldCharType="begin"/>
      </w:r>
      <w:r w:rsidR="00EF2DA8">
        <w:rPr>
          <w:noProof/>
        </w:rPr>
        <w:instrText xml:space="preserve"> SEQ Table \* ARABIC </w:instrText>
      </w:r>
      <w:r w:rsidR="00EF2DA8">
        <w:rPr>
          <w:noProof/>
        </w:rPr>
        <w:fldChar w:fldCharType="separate"/>
      </w:r>
      <w:r w:rsidR="00031C40">
        <w:rPr>
          <w:noProof/>
        </w:rPr>
        <w:t>6</w:t>
      </w:r>
      <w:r w:rsidR="00EF2DA8">
        <w:rPr>
          <w:noProof/>
        </w:rPr>
        <w:fldChar w:fldCharType="end"/>
      </w:r>
      <w:bookmarkEnd w:id="26"/>
      <w:r>
        <w:t>.</w:t>
      </w:r>
      <w:r w:rsidR="0090622D">
        <w:tab/>
        <w:t>City of Sparks Residential Land Demand, 2017 to 2038</w:t>
      </w:r>
      <w:bookmarkEnd w:id="27"/>
    </w:p>
    <w:p w14:paraId="14F16E13" w14:textId="5E2352C7" w:rsidR="006C0DC6" w:rsidRDefault="003452DF" w:rsidP="00F116A7">
      <w:pPr>
        <w:spacing w:after="0"/>
      </w:pPr>
      <w:r w:rsidRPr="003452DF">
        <w:rPr>
          <w:noProof/>
        </w:rPr>
        <w:drawing>
          <wp:inline distT="0" distB="0" distL="0" distR="0" wp14:anchorId="63FB000B" wp14:editId="4BE8B9DE">
            <wp:extent cx="7277100" cy="4753982"/>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82115" cy="4757258"/>
                    </a:xfrm>
                    <a:prstGeom prst="rect">
                      <a:avLst/>
                    </a:prstGeom>
                    <a:noFill/>
                    <a:ln>
                      <a:noFill/>
                    </a:ln>
                  </pic:spPr>
                </pic:pic>
              </a:graphicData>
            </a:graphic>
          </wp:inline>
        </w:drawing>
      </w:r>
    </w:p>
    <w:p w14:paraId="1FBA15EF" w14:textId="77777777" w:rsidR="00D51693" w:rsidRDefault="00D51693">
      <w:pPr>
        <w:spacing w:after="200" w:line="276" w:lineRule="auto"/>
        <w:sectPr w:rsidR="00D51693" w:rsidSect="00D51693">
          <w:headerReference w:type="first" r:id="rId37"/>
          <w:footerReference w:type="first" r:id="rId38"/>
          <w:pgSz w:w="15840" w:h="12240" w:orient="landscape" w:code="1"/>
          <w:pgMar w:top="1800" w:right="2160" w:bottom="2520" w:left="1008" w:header="720" w:footer="576" w:gutter="0"/>
          <w:cols w:space="720"/>
          <w:titlePg/>
          <w:docGrid w:linePitch="360"/>
        </w:sectPr>
      </w:pPr>
    </w:p>
    <w:p w14:paraId="0D1879EA" w14:textId="6FCC91D5" w:rsidR="00141B2F" w:rsidRDefault="00141B2F" w:rsidP="00141B2F">
      <w:pPr>
        <w:pStyle w:val="Heading1"/>
      </w:pPr>
      <w:bookmarkStart w:id="28" w:name="_Toc15299822"/>
      <w:r>
        <w:lastRenderedPageBreak/>
        <w:t>Non-Residential Demand</w:t>
      </w:r>
      <w:bookmarkEnd w:id="28"/>
    </w:p>
    <w:p w14:paraId="655B5CFA" w14:textId="77777777" w:rsidR="00157623" w:rsidRDefault="00CB512A" w:rsidP="00CB512A">
      <w:r>
        <w:t xml:space="preserve">This section contains a summary of the estimated demand for employment and commercial land over the next 20 years. </w:t>
      </w:r>
      <w:r w:rsidR="00157623">
        <w:t>To estimate demand for non-residential development, EPS used the following methodology.</w:t>
      </w:r>
    </w:p>
    <w:p w14:paraId="2269F4BF" w14:textId="0DB81C9C" w:rsidR="00157623" w:rsidRDefault="008A6944" w:rsidP="00157623">
      <w:pPr>
        <w:pStyle w:val="BulletLoose"/>
      </w:pPr>
      <w:r>
        <w:rPr>
          <w:spacing w:val="-2"/>
        </w:rPr>
        <w:t>The</w:t>
      </w:r>
      <w:r w:rsidR="00CB512A" w:rsidRPr="00A72EBB">
        <w:rPr>
          <w:spacing w:val="-2"/>
        </w:rPr>
        <w:t xml:space="preserve"> Truckee Meadows Regional Planning Agency’s (TMRPA) consensus</w:t>
      </w:r>
      <w:r w:rsidR="00CB512A" w:rsidRPr="00A72EBB">
        <w:t xml:space="preserve"> </w:t>
      </w:r>
      <w:r w:rsidR="00CB512A">
        <w:t>forecast for Washoe County and the State Demographer</w:t>
      </w:r>
      <w:r w:rsidR="00A72EBB">
        <w:t>’</w:t>
      </w:r>
      <w:r w:rsidR="00CB512A">
        <w:t xml:space="preserve">s forecasts </w:t>
      </w:r>
      <w:r>
        <w:t>w</w:t>
      </w:r>
      <w:r w:rsidR="00031C40">
        <w:t>ere</w:t>
      </w:r>
      <w:r>
        <w:t xml:space="preserve"> used </w:t>
      </w:r>
      <w:r w:rsidR="00CB512A">
        <w:t xml:space="preserve">to develop control totals for employment growth in both counties in the MSA. </w:t>
      </w:r>
    </w:p>
    <w:p w14:paraId="685D6F2D" w14:textId="0E87A94B" w:rsidR="00157623" w:rsidRDefault="00CB512A" w:rsidP="00157623">
      <w:pPr>
        <w:pStyle w:val="BulletLoose"/>
      </w:pPr>
      <w:r>
        <w:t>Historic employment trends and forecasts by industry from the U</w:t>
      </w:r>
      <w:r w:rsidR="00A72EBB">
        <w:t>.</w:t>
      </w:r>
      <w:r>
        <w:t>S</w:t>
      </w:r>
      <w:r w:rsidR="00A72EBB">
        <w:t>.</w:t>
      </w:r>
      <w:r>
        <w:t xml:space="preserve"> Bureau of Labor Statistics and </w:t>
      </w:r>
      <w:r w:rsidR="00CF0B4D">
        <w:t xml:space="preserve">the private forecasting firm </w:t>
      </w:r>
      <w:r>
        <w:t xml:space="preserve">Woods and Poole </w:t>
      </w:r>
      <w:r w:rsidR="008A6944">
        <w:t xml:space="preserve">were used </w:t>
      </w:r>
      <w:r>
        <w:t xml:space="preserve">to estimate employment growth of individual industries. </w:t>
      </w:r>
    </w:p>
    <w:p w14:paraId="197E462D" w14:textId="4D984146" w:rsidR="00157623" w:rsidRDefault="00475FAA" w:rsidP="00157623">
      <w:pPr>
        <w:pStyle w:val="BulletLoose"/>
      </w:pPr>
      <w:r>
        <w:t>EPS forecast the growth in employment by industry</w:t>
      </w:r>
      <w:r w:rsidR="00157623">
        <w:t>. The forecast jobs by industry were allocated to non-residential uses and the density factors (employee per square feet and floor area ratio) were used to estimate demand for new buildings and land in the region</w:t>
      </w:r>
      <w:r w:rsidR="000D0ABC">
        <w:t xml:space="preserve">. </w:t>
      </w:r>
    </w:p>
    <w:p w14:paraId="43546591" w14:textId="2EC502BF" w:rsidR="00CB512A" w:rsidRDefault="008A6944" w:rsidP="00157623">
      <w:pPr>
        <w:pStyle w:val="BulletLoose"/>
      </w:pPr>
      <w:r>
        <w:t>Historic</w:t>
      </w:r>
      <w:r w:rsidR="00157623">
        <w:t xml:space="preserve"> and recent development trends were used to </w:t>
      </w:r>
      <w:r w:rsidR="005E2D26">
        <w:t xml:space="preserve">define </w:t>
      </w:r>
      <w:r w:rsidR="00157623">
        <w:t>capture rates</w:t>
      </w:r>
      <w:r w:rsidR="00CF0B4D">
        <w:t xml:space="preserve"> (i.e., the portion </w:t>
      </w:r>
      <w:r w:rsidR="005E2D26">
        <w:t xml:space="preserve">of total development or of a </w:t>
      </w:r>
      <w:proofErr w:type="gramStart"/>
      <w:r w:rsidR="005E2D26">
        <w:t>particular type of development</w:t>
      </w:r>
      <w:proofErr w:type="gramEnd"/>
      <w:r w:rsidR="005E2D26">
        <w:t>, occurring in Sparks)</w:t>
      </w:r>
      <w:r w:rsidR="00157623">
        <w:t xml:space="preserve"> and estimate demand for non-residential development in Sparks. </w:t>
      </w:r>
    </w:p>
    <w:p w14:paraId="349ECA64" w14:textId="77777777" w:rsidR="000F643D" w:rsidRDefault="000F643D" w:rsidP="000F643D">
      <w:pPr>
        <w:pStyle w:val="Heading2"/>
      </w:pPr>
      <w:r>
        <w:t>Development Trends</w:t>
      </w:r>
    </w:p>
    <w:p w14:paraId="4AC72895" w14:textId="302ABEC0" w:rsidR="000F643D" w:rsidRDefault="00157623" w:rsidP="000F643D">
      <w:r>
        <w:t xml:space="preserve">Recent development trends for office, retail (including general commercial), and industrial uses are summarized below. </w:t>
      </w:r>
    </w:p>
    <w:p w14:paraId="556CB631" w14:textId="6171221C" w:rsidR="000F643D" w:rsidRPr="000F643D" w:rsidRDefault="000F643D" w:rsidP="000F643D">
      <w:pPr>
        <w:pStyle w:val="Heading3"/>
      </w:pPr>
      <w:r>
        <w:t>Office Development</w:t>
      </w:r>
    </w:p>
    <w:p w14:paraId="46965C61" w14:textId="2FB0B4B8" w:rsidR="00141B2F" w:rsidRDefault="00B300D8" w:rsidP="00B67454">
      <w:r w:rsidRPr="00386CC8">
        <w:t xml:space="preserve">Sparks has an office inventory of 1.32 million square feet, which accounts </w:t>
      </w:r>
      <w:r>
        <w:t>for 8 percent of the region</w:t>
      </w:r>
      <w:r w:rsidR="00134B69">
        <w:t>’</w:t>
      </w:r>
      <w:r>
        <w:t xml:space="preserve">s inventory. </w:t>
      </w:r>
      <w:r w:rsidR="00152E7D">
        <w:t xml:space="preserve">New office development in the region has been minimal since 2010. </w:t>
      </w:r>
      <w:r>
        <w:t xml:space="preserve">Washoe County added only 214,057 square feet to the office inventory in the last </w:t>
      </w:r>
      <w:r w:rsidR="00134B69">
        <w:t>nine</w:t>
      </w:r>
      <w:r>
        <w:t xml:space="preserve"> years</w:t>
      </w:r>
      <w:r w:rsidR="008A6944">
        <w:t>,</w:t>
      </w:r>
      <w:r>
        <w:t xml:space="preserve"> </w:t>
      </w:r>
      <w:r w:rsidR="00141B2F">
        <w:t xml:space="preserve">as shown in </w:t>
      </w:r>
      <w:r w:rsidR="0090622D" w:rsidRPr="0090622D">
        <w:rPr>
          <w:b/>
        </w:rPr>
        <w:fldChar w:fldCharType="begin"/>
      </w:r>
      <w:r w:rsidR="0090622D" w:rsidRPr="0090622D">
        <w:rPr>
          <w:b/>
        </w:rPr>
        <w:instrText xml:space="preserve"> REF _Ref3322605 \h  \* MERGEFORMAT </w:instrText>
      </w:r>
      <w:r w:rsidR="0090622D" w:rsidRPr="0090622D">
        <w:rPr>
          <w:b/>
        </w:rPr>
      </w:r>
      <w:r w:rsidR="0090622D" w:rsidRPr="0090622D">
        <w:rPr>
          <w:b/>
        </w:rPr>
        <w:fldChar w:fldCharType="separate"/>
      </w:r>
      <w:r w:rsidR="00031C40" w:rsidRPr="00031C40">
        <w:rPr>
          <w:b/>
        </w:rPr>
        <w:t xml:space="preserve">Table </w:t>
      </w:r>
      <w:r w:rsidR="00031C40" w:rsidRPr="00031C40">
        <w:rPr>
          <w:b/>
          <w:noProof/>
        </w:rPr>
        <w:t>7</w:t>
      </w:r>
      <w:r w:rsidR="0090622D" w:rsidRPr="0090622D">
        <w:rPr>
          <w:b/>
        </w:rPr>
        <w:fldChar w:fldCharType="end"/>
      </w:r>
      <w:r w:rsidR="00141B2F">
        <w:t>.</w:t>
      </w:r>
      <w:r>
        <w:t xml:space="preserve"> Sparks only added 3,000 square feet to the </w:t>
      </w:r>
      <w:r w:rsidR="00701327">
        <w:t>city</w:t>
      </w:r>
      <w:r>
        <w:t>’s total office inventory, which</w:t>
      </w:r>
      <w:r w:rsidR="00134B69">
        <w:t xml:space="preserve"> was </w:t>
      </w:r>
      <w:r w:rsidR="00134B69" w:rsidRPr="00386CC8">
        <w:t>1 percent of the regional</w:t>
      </w:r>
      <w:r w:rsidRPr="00386CC8">
        <w:t xml:space="preserve"> increase. Employment losses from 2007 to 2010 led to large </w:t>
      </w:r>
      <w:r>
        <w:t xml:space="preserve">vacancies in office space in the region. The regional office vacancy rate grew to 17 percent and vacancy in Sparks was as high was 24.6 percent, as shown in </w:t>
      </w:r>
      <w:r w:rsidR="00B67454" w:rsidRPr="00B67454">
        <w:rPr>
          <w:b/>
        </w:rPr>
        <w:fldChar w:fldCharType="begin"/>
      </w:r>
      <w:r w:rsidR="00B67454" w:rsidRPr="00B67454">
        <w:rPr>
          <w:b/>
        </w:rPr>
        <w:instrText xml:space="preserve"> REF _Ref3400460 \h </w:instrText>
      </w:r>
      <w:r w:rsidR="00B67454">
        <w:rPr>
          <w:b/>
        </w:rPr>
        <w:instrText xml:space="preserve"> \* MERGEFORMAT </w:instrText>
      </w:r>
      <w:r w:rsidR="00B67454" w:rsidRPr="00B67454">
        <w:rPr>
          <w:b/>
        </w:rPr>
      </w:r>
      <w:r w:rsidR="00B67454" w:rsidRPr="00B67454">
        <w:rPr>
          <w:b/>
        </w:rPr>
        <w:fldChar w:fldCharType="separate"/>
      </w:r>
      <w:r w:rsidR="00031C40" w:rsidRPr="00031C40">
        <w:rPr>
          <w:b/>
        </w:rPr>
        <w:t xml:space="preserve">Figure </w:t>
      </w:r>
      <w:r w:rsidR="00031C40" w:rsidRPr="00031C40">
        <w:rPr>
          <w:b/>
          <w:noProof/>
        </w:rPr>
        <w:t>6</w:t>
      </w:r>
      <w:r w:rsidR="00B67454" w:rsidRPr="00B67454">
        <w:rPr>
          <w:b/>
        </w:rPr>
        <w:fldChar w:fldCharType="end"/>
      </w:r>
      <w:r>
        <w:t xml:space="preserve">. Vacancy rates have declined since the start of the decade and have dipped below 10 percent in </w:t>
      </w:r>
      <w:r w:rsidR="005E2D26">
        <w:t xml:space="preserve">both </w:t>
      </w:r>
      <w:r>
        <w:t>the region and Sparks</w:t>
      </w:r>
      <w:r w:rsidR="008A6944">
        <w:t>,</w:t>
      </w:r>
      <w:r>
        <w:t xml:space="preserve"> indicating </w:t>
      </w:r>
      <w:r w:rsidR="005E2D26">
        <w:t xml:space="preserve">there may be demand for </w:t>
      </w:r>
      <w:r>
        <w:t>new space</w:t>
      </w:r>
      <w:r w:rsidR="000D0ABC">
        <w:t xml:space="preserve">. </w:t>
      </w:r>
    </w:p>
    <w:p w14:paraId="1162C245" w14:textId="71E4BA10" w:rsidR="00141B2F" w:rsidRDefault="00B67454" w:rsidP="00141B2F">
      <w:pPr>
        <w:pStyle w:val="Caption"/>
      </w:pPr>
      <w:bookmarkStart w:id="29" w:name="_Ref3322605"/>
      <w:bookmarkStart w:id="30" w:name="_Toc15299835"/>
      <w:r>
        <w:lastRenderedPageBreak/>
        <w:t>Table</w:t>
      </w:r>
      <w:r w:rsidR="00141B2F">
        <w:t xml:space="preserve"> </w:t>
      </w:r>
      <w:r w:rsidR="00EF2DA8">
        <w:rPr>
          <w:noProof/>
        </w:rPr>
        <w:fldChar w:fldCharType="begin"/>
      </w:r>
      <w:r w:rsidR="00EF2DA8">
        <w:rPr>
          <w:noProof/>
        </w:rPr>
        <w:instrText xml:space="preserve"> SEQ Table \* ARABIC </w:instrText>
      </w:r>
      <w:r w:rsidR="00EF2DA8">
        <w:rPr>
          <w:noProof/>
        </w:rPr>
        <w:fldChar w:fldCharType="separate"/>
      </w:r>
      <w:r w:rsidR="00031C40">
        <w:rPr>
          <w:noProof/>
        </w:rPr>
        <w:t>7</w:t>
      </w:r>
      <w:r w:rsidR="00EF2DA8">
        <w:rPr>
          <w:noProof/>
        </w:rPr>
        <w:fldChar w:fldCharType="end"/>
      </w:r>
      <w:bookmarkEnd w:id="29"/>
      <w:r w:rsidR="00141B2F">
        <w:t xml:space="preserve">. </w:t>
      </w:r>
      <w:r w:rsidR="00141B2F">
        <w:tab/>
      </w:r>
      <w:r w:rsidR="0090622D">
        <w:t>Regional Office Inventory, 2010 to 2018</w:t>
      </w:r>
      <w:bookmarkEnd w:id="30"/>
    </w:p>
    <w:p w14:paraId="14C37A0E" w14:textId="77777777" w:rsidR="00141B2F" w:rsidRDefault="000F643D" w:rsidP="00141B2F">
      <w:pPr>
        <w:pStyle w:val="CaptionNext"/>
      </w:pPr>
      <w:r w:rsidRPr="000F643D">
        <w:drawing>
          <wp:inline distT="0" distB="0" distL="0" distR="0" wp14:anchorId="1D199982" wp14:editId="3CD117BF">
            <wp:extent cx="4653314" cy="203583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4298"/>
                    <a:stretch/>
                  </pic:blipFill>
                  <pic:spPr bwMode="auto">
                    <a:xfrm>
                      <a:off x="0" y="0"/>
                      <a:ext cx="4677607" cy="2046462"/>
                    </a:xfrm>
                    <a:prstGeom prst="rect">
                      <a:avLst/>
                    </a:prstGeom>
                    <a:noFill/>
                    <a:ln>
                      <a:noFill/>
                    </a:ln>
                    <a:extLst>
                      <a:ext uri="{53640926-AAD7-44D8-BBD7-CCE9431645EC}">
                        <a14:shadowObscured xmlns:a14="http://schemas.microsoft.com/office/drawing/2010/main"/>
                      </a:ext>
                    </a:extLst>
                  </pic:spPr>
                </pic:pic>
              </a:graphicData>
            </a:graphic>
          </wp:inline>
        </w:drawing>
      </w:r>
    </w:p>
    <w:p w14:paraId="2F4B9446" w14:textId="459F73E9" w:rsidR="0090622D" w:rsidRDefault="00DD7364" w:rsidP="00B67454">
      <w:pPr>
        <w:pStyle w:val="Caption"/>
      </w:pPr>
      <w:bookmarkStart w:id="31" w:name="_Ref3400460"/>
      <w:bookmarkStart w:id="32" w:name="_Toc15299857"/>
      <w:r>
        <w:t xml:space="preserve">Figure </w:t>
      </w:r>
      <w:r>
        <w:rPr>
          <w:noProof/>
        </w:rPr>
        <w:fldChar w:fldCharType="begin"/>
      </w:r>
      <w:r>
        <w:rPr>
          <w:noProof/>
        </w:rPr>
        <w:instrText xml:space="preserve"> SEQ Figure \* ARABIC </w:instrText>
      </w:r>
      <w:r>
        <w:rPr>
          <w:noProof/>
        </w:rPr>
        <w:fldChar w:fldCharType="separate"/>
      </w:r>
      <w:r w:rsidR="00031C40">
        <w:rPr>
          <w:noProof/>
        </w:rPr>
        <w:t>6</w:t>
      </w:r>
      <w:r>
        <w:rPr>
          <w:noProof/>
        </w:rPr>
        <w:fldChar w:fldCharType="end"/>
      </w:r>
      <w:bookmarkStart w:id="33" w:name="_Ref3376129"/>
      <w:bookmarkEnd w:id="31"/>
      <w:r w:rsidR="00575903">
        <w:rPr>
          <w:noProof/>
        </w:rPr>
        <w:t>.</w:t>
      </w:r>
      <w:r w:rsidR="00575903">
        <w:rPr>
          <w:noProof/>
        </w:rPr>
        <w:tab/>
      </w:r>
      <w:r w:rsidR="0090622D">
        <w:t>Regional Office Vacancy Rate, 2007 to 2018</w:t>
      </w:r>
      <w:bookmarkEnd w:id="32"/>
      <w:bookmarkEnd w:id="33"/>
    </w:p>
    <w:p w14:paraId="48655451" w14:textId="475C8E69" w:rsidR="000F643D" w:rsidRDefault="003D71FF" w:rsidP="000F643D">
      <w:r w:rsidRPr="003D71FF">
        <w:rPr>
          <w:noProof/>
        </w:rPr>
        <w:drawing>
          <wp:inline distT="0" distB="0" distL="0" distR="0" wp14:anchorId="44D03580" wp14:editId="7F8C63E7">
            <wp:extent cx="5029200" cy="36569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29200" cy="3656965"/>
                    </a:xfrm>
                    <a:prstGeom prst="rect">
                      <a:avLst/>
                    </a:prstGeom>
                  </pic:spPr>
                </pic:pic>
              </a:graphicData>
            </a:graphic>
          </wp:inline>
        </w:drawing>
      </w:r>
    </w:p>
    <w:p w14:paraId="03FD1454" w14:textId="77777777" w:rsidR="00B67454" w:rsidRDefault="00B67454">
      <w:pPr>
        <w:spacing w:after="200" w:line="276" w:lineRule="auto"/>
        <w:rPr>
          <w:rFonts w:asciiTheme="majorHAnsi" w:eastAsiaTheme="majorEastAsia" w:hAnsiTheme="majorHAnsi" w:cstheme="majorBidi"/>
          <w:b/>
          <w:bCs/>
          <w:i/>
          <w:color w:val="203A70"/>
          <w:sz w:val="18"/>
        </w:rPr>
      </w:pPr>
      <w:r>
        <w:br w:type="page"/>
      </w:r>
    </w:p>
    <w:p w14:paraId="7D31A984" w14:textId="328D153E" w:rsidR="000F643D" w:rsidRDefault="000F643D" w:rsidP="0090622D">
      <w:pPr>
        <w:pStyle w:val="Heading3"/>
      </w:pPr>
      <w:r>
        <w:lastRenderedPageBreak/>
        <w:t>I</w:t>
      </w:r>
      <w:r w:rsidR="00AB4DCE">
        <w:t>ndustrial</w:t>
      </w:r>
      <w:r>
        <w:t xml:space="preserve"> Development</w:t>
      </w:r>
    </w:p>
    <w:p w14:paraId="1FBE0327" w14:textId="393EF9C7" w:rsidR="0090622D" w:rsidRDefault="00B300D8" w:rsidP="0090622D">
      <w:r>
        <w:t>A</w:t>
      </w:r>
      <w:r w:rsidR="000B79BF">
        <w:t xml:space="preserve"> large amount of new industrial </w:t>
      </w:r>
      <w:r>
        <w:t>space has been developed since 2010</w:t>
      </w:r>
      <w:r w:rsidR="00515624">
        <w:t xml:space="preserve"> in the region</w:t>
      </w:r>
      <w:r w:rsidR="008A6944">
        <w:t>. However,</w:t>
      </w:r>
      <w:r w:rsidR="00515624">
        <w:t xml:space="preserve"> much of</w:t>
      </w:r>
      <w:r w:rsidR="000B79BF">
        <w:t xml:space="preserve"> the new space was developed</w:t>
      </w:r>
      <w:r w:rsidR="00515624">
        <w:t xml:space="preserve"> outside of Sparks</w:t>
      </w:r>
      <w:r w:rsidR="000B79BF">
        <w:t>. Sparks has</w:t>
      </w:r>
      <w:r>
        <w:t xml:space="preserve"> </w:t>
      </w:r>
      <w:r w:rsidR="002C2665">
        <w:t>an</w:t>
      </w:r>
      <w:r>
        <w:t xml:space="preserve"> inventory of </w:t>
      </w:r>
      <w:r w:rsidR="00515624">
        <w:t>28.5</w:t>
      </w:r>
      <w:r>
        <w:t xml:space="preserve"> million square feet of </w:t>
      </w:r>
      <w:r w:rsidR="00AB4DCE">
        <w:t>industrial</w:t>
      </w:r>
      <w:r>
        <w:t xml:space="preserve"> space, </w:t>
      </w:r>
      <w:r w:rsidR="008A6944">
        <w:t>representing</w:t>
      </w:r>
      <w:r>
        <w:t xml:space="preserve"> 3</w:t>
      </w:r>
      <w:r w:rsidR="00515624">
        <w:t>1</w:t>
      </w:r>
      <w:r>
        <w:t xml:space="preserve"> percent of the regional total. The </w:t>
      </w:r>
      <w:r w:rsidR="00701327">
        <w:t>city</w:t>
      </w:r>
      <w:r>
        <w:t xml:space="preserve"> added </w:t>
      </w:r>
      <w:r w:rsidR="00515624">
        <w:t>1.7</w:t>
      </w:r>
      <w:r>
        <w:t xml:space="preserve"> million square feet </w:t>
      </w:r>
      <w:r w:rsidRPr="00386CC8">
        <w:rPr>
          <w:spacing w:val="-2"/>
        </w:rPr>
        <w:t>since 2010, accounting for</w:t>
      </w:r>
      <w:r w:rsidR="000B79BF">
        <w:rPr>
          <w:spacing w:val="-2"/>
        </w:rPr>
        <w:t xml:space="preserve"> only</w:t>
      </w:r>
      <w:r w:rsidRPr="00386CC8">
        <w:rPr>
          <w:spacing w:val="-2"/>
        </w:rPr>
        <w:t xml:space="preserve"> </w:t>
      </w:r>
      <w:r w:rsidR="00515624">
        <w:rPr>
          <w:spacing w:val="-2"/>
        </w:rPr>
        <w:t>11</w:t>
      </w:r>
      <w:r w:rsidRPr="00386CC8">
        <w:rPr>
          <w:spacing w:val="-2"/>
        </w:rPr>
        <w:t xml:space="preserve"> p</w:t>
      </w:r>
      <w:r w:rsidR="00134B69" w:rsidRPr="00386CC8">
        <w:rPr>
          <w:spacing w:val="-2"/>
        </w:rPr>
        <w:t>ercent of the regional increase</w:t>
      </w:r>
      <w:r w:rsidRPr="00386CC8">
        <w:rPr>
          <w:spacing w:val="-2"/>
        </w:rPr>
        <w:t xml:space="preserve"> as shown in</w:t>
      </w:r>
      <w:r w:rsidRPr="00386CC8">
        <w:t xml:space="preserve"> </w:t>
      </w:r>
      <w:r w:rsidRPr="00B300D8">
        <w:rPr>
          <w:b/>
        </w:rPr>
        <w:fldChar w:fldCharType="begin"/>
      </w:r>
      <w:r w:rsidRPr="00B300D8">
        <w:rPr>
          <w:b/>
        </w:rPr>
        <w:instrText xml:space="preserve"> REF _Ref3376503 \h </w:instrText>
      </w:r>
      <w:r>
        <w:rPr>
          <w:b/>
        </w:rPr>
        <w:instrText xml:space="preserve"> \* MERGEFORMAT </w:instrText>
      </w:r>
      <w:r w:rsidRPr="00B300D8">
        <w:rPr>
          <w:b/>
        </w:rPr>
      </w:r>
      <w:r w:rsidRPr="00B300D8">
        <w:rPr>
          <w:b/>
        </w:rPr>
        <w:fldChar w:fldCharType="separate"/>
      </w:r>
      <w:r w:rsidR="00031C40" w:rsidRPr="00031C40">
        <w:rPr>
          <w:b/>
        </w:rPr>
        <w:t xml:space="preserve">Table </w:t>
      </w:r>
      <w:r w:rsidR="00031C40" w:rsidRPr="00031C40">
        <w:rPr>
          <w:b/>
          <w:noProof/>
        </w:rPr>
        <w:t>8</w:t>
      </w:r>
      <w:r w:rsidRPr="00B300D8">
        <w:rPr>
          <w:b/>
        </w:rPr>
        <w:fldChar w:fldCharType="end"/>
      </w:r>
      <w:r w:rsidRPr="00134B69">
        <w:t xml:space="preserve">. </w:t>
      </w:r>
    </w:p>
    <w:p w14:paraId="10A9D87E" w14:textId="5D00DC41" w:rsidR="002C2334" w:rsidRDefault="002C2334" w:rsidP="002C2334">
      <w:r>
        <w:t xml:space="preserve">Vacancy rates for industrial space in Sparks have mirrored regional vacancy rates over the past 12 years. Vacancy rates increased from 2007 to 2010 due to the </w:t>
      </w:r>
      <w:r w:rsidR="00575903">
        <w:t>G</w:t>
      </w:r>
      <w:r>
        <w:t xml:space="preserve">reat </w:t>
      </w:r>
      <w:r w:rsidR="00575903">
        <w:t>R</w:t>
      </w:r>
      <w:r>
        <w:t xml:space="preserve">ecession and job losses in the region, as shown in </w:t>
      </w:r>
      <w:r w:rsidRPr="00B67454">
        <w:rPr>
          <w:b/>
        </w:rPr>
        <w:fldChar w:fldCharType="begin"/>
      </w:r>
      <w:r w:rsidRPr="00B67454">
        <w:rPr>
          <w:b/>
        </w:rPr>
        <w:instrText xml:space="preserve"> REF _Ref3400548 \h  \* MERGEFORMAT </w:instrText>
      </w:r>
      <w:r w:rsidRPr="00B67454">
        <w:rPr>
          <w:b/>
        </w:rPr>
      </w:r>
      <w:r w:rsidRPr="00B67454">
        <w:rPr>
          <w:b/>
        </w:rPr>
        <w:fldChar w:fldCharType="separate"/>
      </w:r>
      <w:r w:rsidR="00031C40" w:rsidRPr="00031C40">
        <w:rPr>
          <w:b/>
        </w:rPr>
        <w:t xml:space="preserve">Figure </w:t>
      </w:r>
      <w:r w:rsidR="00031C40" w:rsidRPr="00031C40">
        <w:rPr>
          <w:b/>
          <w:noProof/>
        </w:rPr>
        <w:t>7</w:t>
      </w:r>
      <w:r w:rsidRPr="00B67454">
        <w:rPr>
          <w:b/>
        </w:rPr>
        <w:fldChar w:fldCharType="end"/>
      </w:r>
      <w:r w:rsidRPr="00134B69">
        <w:t>.</w:t>
      </w:r>
      <w:r>
        <w:rPr>
          <w:b/>
        </w:rPr>
        <w:t xml:space="preserve"> </w:t>
      </w:r>
      <w:r>
        <w:t>Vacancy rates fell steadily from 2010 to 2014, reaching a low of 7.2 percent in Sparks. A large amount of new industrial space (approximately 4 million square feet) was added to the region from 2015 to 2017 but</w:t>
      </w:r>
      <w:r w:rsidR="004E3E99">
        <w:t xml:space="preserve"> </w:t>
      </w:r>
      <w:r>
        <w:t xml:space="preserve">only a small amount was added in Sparks, as shown in </w:t>
      </w:r>
      <w:r w:rsidRPr="00B67454">
        <w:rPr>
          <w:b/>
        </w:rPr>
        <w:fldChar w:fldCharType="begin"/>
      </w:r>
      <w:r w:rsidRPr="00B67454">
        <w:rPr>
          <w:b/>
        </w:rPr>
        <w:instrText xml:space="preserve"> REF _Ref3400554 \h  \* MERGEFORMAT </w:instrText>
      </w:r>
      <w:r w:rsidRPr="00B67454">
        <w:rPr>
          <w:b/>
        </w:rPr>
      </w:r>
      <w:r w:rsidRPr="00B67454">
        <w:rPr>
          <w:b/>
        </w:rPr>
        <w:fldChar w:fldCharType="separate"/>
      </w:r>
      <w:r w:rsidR="00031C40" w:rsidRPr="00031C40">
        <w:rPr>
          <w:b/>
        </w:rPr>
        <w:t xml:space="preserve">Figure </w:t>
      </w:r>
      <w:r w:rsidR="00031C40" w:rsidRPr="00031C40">
        <w:rPr>
          <w:b/>
          <w:noProof/>
        </w:rPr>
        <w:t>8</w:t>
      </w:r>
      <w:r w:rsidRPr="00B67454">
        <w:rPr>
          <w:b/>
        </w:rPr>
        <w:fldChar w:fldCharType="end"/>
      </w:r>
      <w:r w:rsidRPr="00134B69">
        <w:t>.</w:t>
      </w:r>
      <w:r>
        <w:rPr>
          <w:b/>
        </w:rPr>
        <w:t xml:space="preserve"> </w:t>
      </w:r>
      <w:r>
        <w:t xml:space="preserve">Vacancy rates increased as the new buildings were completed but have decreased to below 10 percent at this time. The impact of the recession on the industrial market was less severe than on the office market. Vacated space was </w:t>
      </w:r>
      <w:r w:rsidRPr="0054662D">
        <w:t xml:space="preserve">quickly </w:t>
      </w:r>
      <w:r>
        <w:t>leased</w:t>
      </w:r>
      <w:r w:rsidRPr="0054662D">
        <w:t xml:space="preserve"> as demand for new industrial development returned and continues to grow</w:t>
      </w:r>
      <w:r>
        <w:t xml:space="preserve">. </w:t>
      </w:r>
    </w:p>
    <w:p w14:paraId="754126DC" w14:textId="0A6499D3" w:rsidR="000F643D" w:rsidRDefault="00DD7364" w:rsidP="002C2334">
      <w:pPr>
        <w:pStyle w:val="Caption"/>
      </w:pPr>
      <w:bookmarkStart w:id="34" w:name="_Ref3376503"/>
      <w:bookmarkStart w:id="35" w:name="_Toc15299836"/>
      <w:r>
        <w:t xml:space="preserve">Table </w:t>
      </w:r>
      <w:r>
        <w:rPr>
          <w:noProof/>
        </w:rPr>
        <w:fldChar w:fldCharType="begin"/>
      </w:r>
      <w:r>
        <w:rPr>
          <w:noProof/>
        </w:rPr>
        <w:instrText xml:space="preserve"> SEQ Table \* ARABIC </w:instrText>
      </w:r>
      <w:r>
        <w:rPr>
          <w:noProof/>
        </w:rPr>
        <w:fldChar w:fldCharType="separate"/>
      </w:r>
      <w:r w:rsidR="00031C40">
        <w:rPr>
          <w:noProof/>
        </w:rPr>
        <w:t>8</w:t>
      </w:r>
      <w:r>
        <w:rPr>
          <w:noProof/>
        </w:rPr>
        <w:fldChar w:fldCharType="end"/>
      </w:r>
      <w:bookmarkEnd w:id="34"/>
      <w:r w:rsidR="008400C8">
        <w:rPr>
          <w:noProof/>
        </w:rPr>
        <w:tab/>
      </w:r>
      <w:r w:rsidR="00AB4DCE">
        <w:t>Regional Industrial</w:t>
      </w:r>
      <w:r w:rsidR="0090622D">
        <w:t xml:space="preserve"> Inventory, 2010 to 2018</w:t>
      </w:r>
      <w:bookmarkEnd w:id="35"/>
    </w:p>
    <w:p w14:paraId="5F7CB424" w14:textId="60EF016B" w:rsidR="000F643D" w:rsidRDefault="00515624" w:rsidP="0090622D">
      <w:pPr>
        <w:pStyle w:val="CaptionNext"/>
      </w:pPr>
      <w:r w:rsidRPr="00515624">
        <w:drawing>
          <wp:inline distT="0" distB="0" distL="0" distR="0" wp14:anchorId="2638804E" wp14:editId="49499AC3">
            <wp:extent cx="5029200" cy="20788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2078857"/>
                    </a:xfrm>
                    <a:prstGeom prst="rect">
                      <a:avLst/>
                    </a:prstGeom>
                    <a:noFill/>
                    <a:ln>
                      <a:noFill/>
                    </a:ln>
                  </pic:spPr>
                </pic:pic>
              </a:graphicData>
            </a:graphic>
          </wp:inline>
        </w:drawing>
      </w:r>
    </w:p>
    <w:p w14:paraId="477CA705" w14:textId="17E6203B" w:rsidR="0090622D" w:rsidRDefault="00B67454" w:rsidP="002C2334">
      <w:pPr>
        <w:pStyle w:val="Caption"/>
      </w:pPr>
      <w:bookmarkStart w:id="36" w:name="_Ref3400548"/>
      <w:bookmarkStart w:id="37" w:name="_Toc15299858"/>
      <w:r>
        <w:lastRenderedPageBreak/>
        <w:t xml:space="preserve">Figure </w:t>
      </w:r>
      <w:r w:rsidR="00EF2DA8">
        <w:rPr>
          <w:noProof/>
        </w:rPr>
        <w:fldChar w:fldCharType="begin"/>
      </w:r>
      <w:r w:rsidR="00EF2DA8">
        <w:rPr>
          <w:noProof/>
        </w:rPr>
        <w:instrText xml:space="preserve"> SEQ Figure \* ARABIC </w:instrText>
      </w:r>
      <w:r w:rsidR="00EF2DA8">
        <w:rPr>
          <w:noProof/>
        </w:rPr>
        <w:fldChar w:fldCharType="separate"/>
      </w:r>
      <w:r w:rsidR="00031C40">
        <w:rPr>
          <w:noProof/>
        </w:rPr>
        <w:t>7</w:t>
      </w:r>
      <w:r w:rsidR="00EF2DA8">
        <w:rPr>
          <w:noProof/>
        </w:rPr>
        <w:fldChar w:fldCharType="end"/>
      </w:r>
      <w:bookmarkEnd w:id="36"/>
      <w:r>
        <w:tab/>
      </w:r>
      <w:r w:rsidR="0090622D">
        <w:t>Regional Industrial Vacancy Rates, 2007 to 2018</w:t>
      </w:r>
      <w:bookmarkEnd w:id="37"/>
    </w:p>
    <w:p w14:paraId="7CF1561B" w14:textId="238C26D7" w:rsidR="000F643D" w:rsidRDefault="00515624" w:rsidP="000F643D">
      <w:r w:rsidRPr="00515624">
        <w:rPr>
          <w:noProof/>
        </w:rPr>
        <w:drawing>
          <wp:inline distT="0" distB="0" distL="0" distR="0" wp14:anchorId="7EA336A9" wp14:editId="023AEB60">
            <wp:extent cx="5029200" cy="36460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29200" cy="3646032"/>
                    </a:xfrm>
                    <a:prstGeom prst="rect">
                      <a:avLst/>
                    </a:prstGeom>
                    <a:noFill/>
                    <a:ln>
                      <a:noFill/>
                    </a:ln>
                  </pic:spPr>
                </pic:pic>
              </a:graphicData>
            </a:graphic>
          </wp:inline>
        </w:drawing>
      </w:r>
    </w:p>
    <w:p w14:paraId="3E7602E1" w14:textId="65A79707" w:rsidR="0090622D" w:rsidRDefault="00DD7364" w:rsidP="00B67454">
      <w:pPr>
        <w:pStyle w:val="Caption"/>
      </w:pPr>
      <w:bookmarkStart w:id="38" w:name="_Ref3400554"/>
      <w:bookmarkStart w:id="39" w:name="_Toc15299859"/>
      <w:r>
        <w:t xml:space="preserve">Figure </w:t>
      </w:r>
      <w:r>
        <w:rPr>
          <w:noProof/>
        </w:rPr>
        <w:fldChar w:fldCharType="begin"/>
      </w:r>
      <w:r>
        <w:rPr>
          <w:noProof/>
        </w:rPr>
        <w:instrText xml:space="preserve"> SEQ Figure \* ARABIC </w:instrText>
      </w:r>
      <w:r>
        <w:rPr>
          <w:noProof/>
        </w:rPr>
        <w:fldChar w:fldCharType="separate"/>
      </w:r>
      <w:r w:rsidR="00031C40">
        <w:rPr>
          <w:noProof/>
        </w:rPr>
        <w:t>8</w:t>
      </w:r>
      <w:r>
        <w:rPr>
          <w:noProof/>
        </w:rPr>
        <w:fldChar w:fldCharType="end"/>
      </w:r>
      <w:bookmarkEnd w:id="38"/>
      <w:r>
        <w:tab/>
      </w:r>
      <w:r w:rsidR="0090622D">
        <w:t>City of Sparks Industrial Inventory, 2007 to 2018</w:t>
      </w:r>
      <w:bookmarkEnd w:id="39"/>
    </w:p>
    <w:p w14:paraId="696B568A" w14:textId="3468460D" w:rsidR="000F643D" w:rsidRDefault="00515624" w:rsidP="000F643D">
      <w:r w:rsidRPr="00515624">
        <w:rPr>
          <w:noProof/>
        </w:rPr>
        <w:drawing>
          <wp:inline distT="0" distB="0" distL="0" distR="0" wp14:anchorId="625B50F6" wp14:editId="1D0EE613">
            <wp:extent cx="5029200" cy="36460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29200" cy="3646032"/>
                    </a:xfrm>
                    <a:prstGeom prst="rect">
                      <a:avLst/>
                    </a:prstGeom>
                    <a:noFill/>
                    <a:ln>
                      <a:noFill/>
                    </a:ln>
                  </pic:spPr>
                </pic:pic>
              </a:graphicData>
            </a:graphic>
          </wp:inline>
        </w:drawing>
      </w:r>
    </w:p>
    <w:p w14:paraId="55E3DE53" w14:textId="3879E7E2" w:rsidR="000F643D" w:rsidRDefault="00CB512A" w:rsidP="002C2334">
      <w:pPr>
        <w:pStyle w:val="Heading3"/>
      </w:pPr>
      <w:r>
        <w:br w:type="page"/>
      </w:r>
      <w:r w:rsidR="000F643D">
        <w:lastRenderedPageBreak/>
        <w:t>Retail Development</w:t>
      </w:r>
    </w:p>
    <w:p w14:paraId="21D4E91A" w14:textId="06D20FD5" w:rsidR="000F643D" w:rsidRPr="000920BE" w:rsidRDefault="00BF14C4" w:rsidP="000F643D">
      <w:r>
        <w:t xml:space="preserve">As of 2018 </w:t>
      </w:r>
      <w:r w:rsidR="000920BE">
        <w:t xml:space="preserve">Sparks </w:t>
      </w:r>
      <w:r>
        <w:t xml:space="preserve">had </w:t>
      </w:r>
      <w:r w:rsidR="000920BE">
        <w:t>a total retail space invent</w:t>
      </w:r>
      <w:r w:rsidR="00134B69">
        <w:t>ory of 6.09 million square feet</w:t>
      </w:r>
      <w:r>
        <w:t>,</w:t>
      </w:r>
      <w:r w:rsidR="000920BE">
        <w:t xml:space="preserve"> as shown in </w:t>
      </w:r>
      <w:r w:rsidR="000920BE" w:rsidRPr="000920BE">
        <w:rPr>
          <w:b/>
        </w:rPr>
        <w:fldChar w:fldCharType="begin"/>
      </w:r>
      <w:r w:rsidR="000920BE" w:rsidRPr="000920BE">
        <w:rPr>
          <w:b/>
        </w:rPr>
        <w:instrText xml:space="preserve"> REF _Ref3377067 \h </w:instrText>
      </w:r>
      <w:r w:rsidR="000920BE">
        <w:rPr>
          <w:b/>
        </w:rPr>
        <w:instrText xml:space="preserve"> \* MERGEFORMAT </w:instrText>
      </w:r>
      <w:r w:rsidR="000920BE" w:rsidRPr="000920BE">
        <w:rPr>
          <w:b/>
        </w:rPr>
      </w:r>
      <w:r w:rsidR="000920BE" w:rsidRPr="000920BE">
        <w:rPr>
          <w:b/>
        </w:rPr>
        <w:fldChar w:fldCharType="separate"/>
      </w:r>
      <w:r w:rsidR="00031C40" w:rsidRPr="00031C40">
        <w:rPr>
          <w:b/>
        </w:rPr>
        <w:t xml:space="preserve">Table </w:t>
      </w:r>
      <w:r w:rsidR="00031C40" w:rsidRPr="00031C40">
        <w:rPr>
          <w:b/>
          <w:noProof/>
        </w:rPr>
        <w:t>9</w:t>
      </w:r>
      <w:r w:rsidR="000920BE" w:rsidRPr="000920BE">
        <w:rPr>
          <w:b/>
        </w:rPr>
        <w:fldChar w:fldCharType="end"/>
      </w:r>
      <w:r w:rsidR="000920BE" w:rsidRPr="00134B69">
        <w:t>.</w:t>
      </w:r>
      <w:r w:rsidR="000920BE">
        <w:rPr>
          <w:b/>
        </w:rPr>
        <w:t xml:space="preserve"> </w:t>
      </w:r>
      <w:r w:rsidR="000920BE">
        <w:t>The retail inventory accounts for 24 percent of the regional total. The region added 546,979</w:t>
      </w:r>
      <w:r>
        <w:t xml:space="preserve"> square feet of</w:t>
      </w:r>
      <w:r w:rsidR="000920BE">
        <w:t xml:space="preserve"> new retail space to its inventory from 2010 to 2018. Sparks added 103,802 square feet to its retail inventory during the same period, which accounted for 19 percent of inventory growth. </w:t>
      </w:r>
    </w:p>
    <w:p w14:paraId="3BD112BB" w14:textId="0D2E118D" w:rsidR="00822B45" w:rsidRDefault="00B67454" w:rsidP="00822B45">
      <w:pPr>
        <w:pStyle w:val="Caption"/>
      </w:pPr>
      <w:bookmarkStart w:id="40" w:name="_Ref3377067"/>
      <w:bookmarkStart w:id="41" w:name="_Toc15299837"/>
      <w:r>
        <w:t>Table</w:t>
      </w:r>
      <w:r w:rsidR="00822B45">
        <w:t xml:space="preserve"> </w:t>
      </w:r>
      <w:r w:rsidR="00EF2DA8">
        <w:rPr>
          <w:noProof/>
        </w:rPr>
        <w:fldChar w:fldCharType="begin"/>
      </w:r>
      <w:r w:rsidR="00EF2DA8">
        <w:rPr>
          <w:noProof/>
        </w:rPr>
        <w:instrText xml:space="preserve"> SEQ Table \* ARABIC </w:instrText>
      </w:r>
      <w:r w:rsidR="00EF2DA8">
        <w:rPr>
          <w:noProof/>
        </w:rPr>
        <w:fldChar w:fldCharType="separate"/>
      </w:r>
      <w:r w:rsidR="00031C40">
        <w:rPr>
          <w:noProof/>
        </w:rPr>
        <w:t>9</w:t>
      </w:r>
      <w:r w:rsidR="00EF2DA8">
        <w:rPr>
          <w:noProof/>
        </w:rPr>
        <w:fldChar w:fldCharType="end"/>
      </w:r>
      <w:bookmarkEnd w:id="40"/>
      <w:r>
        <w:t>.</w:t>
      </w:r>
      <w:r w:rsidR="00822B45">
        <w:tab/>
        <w:t>Regional Retail Inventory, 2010 to 2018</w:t>
      </w:r>
      <w:bookmarkEnd w:id="41"/>
    </w:p>
    <w:p w14:paraId="7FFF40D7" w14:textId="77777777" w:rsidR="000F643D" w:rsidRDefault="000F643D" w:rsidP="00822B45">
      <w:pPr>
        <w:pStyle w:val="CaptionNext"/>
      </w:pPr>
      <w:r w:rsidRPr="000F643D">
        <w:drawing>
          <wp:inline distT="0" distB="0" distL="0" distR="0" wp14:anchorId="1C3AC750" wp14:editId="0528078C">
            <wp:extent cx="5184476" cy="216704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t="4867"/>
                    <a:stretch/>
                  </pic:blipFill>
                  <pic:spPr bwMode="auto">
                    <a:xfrm>
                      <a:off x="0" y="0"/>
                      <a:ext cx="5189659" cy="2169208"/>
                    </a:xfrm>
                    <a:prstGeom prst="rect">
                      <a:avLst/>
                    </a:prstGeom>
                    <a:noFill/>
                    <a:ln>
                      <a:noFill/>
                    </a:ln>
                    <a:extLst>
                      <a:ext uri="{53640926-AAD7-44D8-BBD7-CCE9431645EC}">
                        <a14:shadowObscured xmlns:a14="http://schemas.microsoft.com/office/drawing/2010/main"/>
                      </a:ext>
                    </a:extLst>
                  </pic:spPr>
                </pic:pic>
              </a:graphicData>
            </a:graphic>
          </wp:inline>
        </w:drawing>
      </w:r>
    </w:p>
    <w:p w14:paraId="7E67735C" w14:textId="055F298B" w:rsidR="000F643D" w:rsidRDefault="00287529" w:rsidP="000F643D">
      <w:r>
        <w:t xml:space="preserve">Vacancy rates for retail space in the region and Sparks </w:t>
      </w:r>
      <w:r w:rsidR="00BF14C4">
        <w:t xml:space="preserve">were </w:t>
      </w:r>
      <w:r>
        <w:t xml:space="preserve">above 10 percent for most of the past decade, illustrating the lack of demand for </w:t>
      </w:r>
      <w:r w:rsidR="00BF14C4">
        <w:t xml:space="preserve">retail </w:t>
      </w:r>
      <w:r>
        <w:t xml:space="preserve">space. Sparks retail vacancy rates have been consistently higher than the region and peaked at 16.1 percent in 2014. </w:t>
      </w:r>
      <w:r w:rsidR="00BF14C4">
        <w:t>However, the</w:t>
      </w:r>
      <w:r>
        <w:t xml:space="preserve"> vacancy rate decreased significantly in the </w:t>
      </w:r>
      <w:r w:rsidR="00701327">
        <w:t>city</w:t>
      </w:r>
      <w:r>
        <w:t xml:space="preserve"> from 2016 to 2018</w:t>
      </w:r>
      <w:r w:rsidR="00BF14C4">
        <w:t xml:space="preserve"> as </w:t>
      </w:r>
      <w:r>
        <w:t xml:space="preserve">vacant space </w:t>
      </w:r>
      <w:r w:rsidR="002E4703">
        <w:t>was</w:t>
      </w:r>
      <w:r w:rsidRPr="00134B69">
        <w:rPr>
          <w:spacing w:val="-2"/>
        </w:rPr>
        <w:t xml:space="preserve"> refilled or redeveloped</w:t>
      </w:r>
      <w:r w:rsidR="00C239FF">
        <w:rPr>
          <w:spacing w:val="-2"/>
        </w:rPr>
        <w:t xml:space="preserve">, as reflected in </w:t>
      </w:r>
      <w:r w:rsidR="00C239FF" w:rsidRPr="000B79BF">
        <w:rPr>
          <w:b/>
          <w:bCs/>
          <w:spacing w:val="-2"/>
        </w:rPr>
        <w:t>Figure 9</w:t>
      </w:r>
      <w:r w:rsidR="00BF14C4">
        <w:rPr>
          <w:spacing w:val="-2"/>
        </w:rPr>
        <w:t>.</w:t>
      </w:r>
      <w:r w:rsidRPr="00134B69">
        <w:rPr>
          <w:spacing w:val="-2"/>
        </w:rPr>
        <w:t xml:space="preserve"> </w:t>
      </w:r>
      <w:r w:rsidR="00BF14C4">
        <w:rPr>
          <w:spacing w:val="-2"/>
        </w:rPr>
        <w:t xml:space="preserve">The decrease in vacancy rates </w:t>
      </w:r>
      <w:r w:rsidRPr="00134B69">
        <w:rPr>
          <w:spacing w:val="-2"/>
        </w:rPr>
        <w:t>to 6.6 percent</w:t>
      </w:r>
      <w:r w:rsidR="00BF14C4">
        <w:rPr>
          <w:spacing w:val="-2"/>
        </w:rPr>
        <w:t xml:space="preserve"> </w:t>
      </w:r>
      <w:r w:rsidR="002E4703">
        <w:rPr>
          <w:spacing w:val="-2"/>
        </w:rPr>
        <w:t xml:space="preserve">now </w:t>
      </w:r>
      <w:r w:rsidR="00BF14C4">
        <w:rPr>
          <w:spacing w:val="-2"/>
        </w:rPr>
        <w:t>indicates</w:t>
      </w:r>
      <w:r>
        <w:t xml:space="preserve"> new demand for space</w:t>
      </w:r>
      <w:r w:rsidR="002E4703">
        <w:t xml:space="preserve"> as continued</w:t>
      </w:r>
      <w:r>
        <w:t xml:space="preserve"> employment and population growth in the region </w:t>
      </w:r>
      <w:r w:rsidR="002E4703">
        <w:t>should spur new</w:t>
      </w:r>
      <w:r>
        <w:t xml:space="preserve"> retail development in the region.</w:t>
      </w:r>
    </w:p>
    <w:p w14:paraId="7ACF2367" w14:textId="771C1B19" w:rsidR="00822B45" w:rsidRDefault="00B67454" w:rsidP="00B67454">
      <w:pPr>
        <w:pStyle w:val="Caption"/>
      </w:pPr>
      <w:bookmarkStart w:id="42" w:name="_Toc15299860"/>
      <w:r>
        <w:lastRenderedPageBreak/>
        <w:t xml:space="preserve">Figure </w:t>
      </w:r>
      <w:r w:rsidR="00EF2DA8">
        <w:rPr>
          <w:noProof/>
        </w:rPr>
        <w:fldChar w:fldCharType="begin"/>
      </w:r>
      <w:r w:rsidR="00EF2DA8">
        <w:rPr>
          <w:noProof/>
        </w:rPr>
        <w:instrText xml:space="preserve"> SEQ Figure \* ARABIC </w:instrText>
      </w:r>
      <w:r w:rsidR="00EF2DA8">
        <w:rPr>
          <w:noProof/>
        </w:rPr>
        <w:fldChar w:fldCharType="separate"/>
      </w:r>
      <w:r w:rsidR="00031C40">
        <w:rPr>
          <w:noProof/>
        </w:rPr>
        <w:t>9</w:t>
      </w:r>
      <w:r w:rsidR="00EF2DA8">
        <w:rPr>
          <w:noProof/>
        </w:rPr>
        <w:fldChar w:fldCharType="end"/>
      </w:r>
      <w:r>
        <w:t>.</w:t>
      </w:r>
      <w:r>
        <w:tab/>
      </w:r>
      <w:r w:rsidR="00822B45">
        <w:t>Regional Retail Vacancy Rates, 2007 to 2018</w:t>
      </w:r>
      <w:bookmarkEnd w:id="42"/>
    </w:p>
    <w:p w14:paraId="61C188FB" w14:textId="49064989" w:rsidR="000F643D" w:rsidRDefault="003D71FF" w:rsidP="00822B45">
      <w:pPr>
        <w:pStyle w:val="CaptionNext"/>
      </w:pPr>
      <w:r w:rsidRPr="003D71FF">
        <w:drawing>
          <wp:inline distT="0" distB="0" distL="0" distR="0" wp14:anchorId="1E77ED28" wp14:editId="79AA27A5">
            <wp:extent cx="5029200" cy="36556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3655695"/>
                    </a:xfrm>
                    <a:prstGeom prst="rect">
                      <a:avLst/>
                    </a:prstGeom>
                    <a:noFill/>
                    <a:ln>
                      <a:noFill/>
                    </a:ln>
                  </pic:spPr>
                </pic:pic>
              </a:graphicData>
            </a:graphic>
          </wp:inline>
        </w:drawing>
      </w:r>
    </w:p>
    <w:p w14:paraId="4E13E1AF" w14:textId="77777777" w:rsidR="002A492F" w:rsidRDefault="002A492F">
      <w:pPr>
        <w:spacing w:after="200" w:line="276" w:lineRule="auto"/>
        <w:rPr>
          <w:rFonts w:asciiTheme="majorHAnsi" w:eastAsiaTheme="majorEastAsia" w:hAnsiTheme="majorHAnsi" w:cstheme="majorBidi"/>
          <w:b/>
          <w:bCs/>
          <w:color w:val="203A70"/>
          <w:sz w:val="20"/>
          <w:szCs w:val="26"/>
        </w:rPr>
      </w:pPr>
      <w:r>
        <w:br w:type="page"/>
      </w:r>
    </w:p>
    <w:p w14:paraId="58B0E910" w14:textId="36B16246" w:rsidR="000F643D" w:rsidRPr="000F643D" w:rsidRDefault="00287529" w:rsidP="000F643D">
      <w:pPr>
        <w:pStyle w:val="Heading2"/>
      </w:pPr>
      <w:r>
        <w:lastRenderedPageBreak/>
        <w:t xml:space="preserve">Employment </w:t>
      </w:r>
      <w:r w:rsidR="000F643D">
        <w:t>Growth</w:t>
      </w:r>
      <w:r>
        <w:t xml:space="preserve"> </w:t>
      </w:r>
      <w:r w:rsidR="000F643D">
        <w:t>Forecasts</w:t>
      </w:r>
    </w:p>
    <w:p w14:paraId="49B083EF" w14:textId="0CA75B6A" w:rsidR="00BE021F" w:rsidRDefault="00287529" w:rsidP="00150675">
      <w:r>
        <w:t xml:space="preserve">The TMPRA Consensus </w:t>
      </w:r>
      <w:r w:rsidR="00150675">
        <w:t>F</w:t>
      </w:r>
      <w:r>
        <w:t>orecast (2018) estimates the county will grow in total employment by 94,333</w:t>
      </w:r>
      <w:r w:rsidR="000F3DD5">
        <w:t xml:space="preserve"> </w:t>
      </w:r>
      <w:r w:rsidR="000A5137">
        <w:t>jobs</w:t>
      </w:r>
      <w:r w:rsidR="00C239FF">
        <w:t xml:space="preserve"> </w:t>
      </w:r>
      <w:r>
        <w:t xml:space="preserve">from 2018 to 2038. The county’s employment base is </w:t>
      </w:r>
      <w:r w:rsidRPr="0054662D">
        <w:t>estimate</w:t>
      </w:r>
      <w:r w:rsidR="0054662D">
        <w:t>d</w:t>
      </w:r>
      <w:r>
        <w:t xml:space="preserve"> to grow an annual rate of 1.4 percent during the forecast period as shown in </w:t>
      </w:r>
      <w:r>
        <w:fldChar w:fldCharType="begin"/>
      </w:r>
      <w:r>
        <w:instrText xml:space="preserve"> REF _Ref3323038 \h  \* MERGEFORMAT </w:instrText>
      </w:r>
      <w:r>
        <w:fldChar w:fldCharType="separate"/>
      </w:r>
      <w:r w:rsidR="00031C40" w:rsidRPr="00031C40">
        <w:rPr>
          <w:b/>
        </w:rPr>
        <w:t xml:space="preserve">Table </w:t>
      </w:r>
      <w:r w:rsidR="00031C40" w:rsidRPr="00031C40">
        <w:rPr>
          <w:b/>
          <w:noProof/>
        </w:rPr>
        <w:t>10</w:t>
      </w:r>
      <w:r>
        <w:fldChar w:fldCharType="end"/>
      </w:r>
      <w:r>
        <w:t xml:space="preserve">. </w:t>
      </w:r>
    </w:p>
    <w:p w14:paraId="13C241E4" w14:textId="6E604654" w:rsidR="00141B2F" w:rsidRDefault="00B67454" w:rsidP="00141B2F">
      <w:pPr>
        <w:pStyle w:val="Caption"/>
      </w:pPr>
      <w:bookmarkStart w:id="43" w:name="_Ref3323038"/>
      <w:bookmarkStart w:id="44" w:name="_Toc15299838"/>
      <w:r>
        <w:t>Table</w:t>
      </w:r>
      <w:r w:rsidR="00141B2F">
        <w:t xml:space="preserve"> </w:t>
      </w:r>
      <w:r w:rsidR="00EF2DA8">
        <w:rPr>
          <w:noProof/>
        </w:rPr>
        <w:fldChar w:fldCharType="begin"/>
      </w:r>
      <w:r w:rsidR="00EF2DA8">
        <w:rPr>
          <w:noProof/>
        </w:rPr>
        <w:instrText xml:space="preserve"> SEQ Table \* ARABIC </w:instrText>
      </w:r>
      <w:r w:rsidR="00EF2DA8">
        <w:rPr>
          <w:noProof/>
        </w:rPr>
        <w:fldChar w:fldCharType="separate"/>
      </w:r>
      <w:r w:rsidR="00031C40">
        <w:rPr>
          <w:noProof/>
        </w:rPr>
        <w:t>10</w:t>
      </w:r>
      <w:r w:rsidR="00EF2DA8">
        <w:rPr>
          <w:noProof/>
        </w:rPr>
        <w:fldChar w:fldCharType="end"/>
      </w:r>
      <w:bookmarkEnd w:id="43"/>
      <w:r w:rsidR="00141B2F">
        <w:t>.</w:t>
      </w:r>
      <w:r w:rsidR="00141B2F">
        <w:tab/>
      </w:r>
      <w:r w:rsidR="00220D3B">
        <w:t>Washoe County Consensus Employment Forecast, 2018 to 2038</w:t>
      </w:r>
      <w:bookmarkEnd w:id="44"/>
    </w:p>
    <w:p w14:paraId="1E66880B" w14:textId="0E5C2932" w:rsidR="00070889" w:rsidRDefault="000F643D" w:rsidP="00070889">
      <w:r w:rsidRPr="000F643D">
        <w:rPr>
          <w:noProof/>
        </w:rPr>
        <w:drawing>
          <wp:inline distT="0" distB="0" distL="0" distR="0" wp14:anchorId="43B24DA5" wp14:editId="7ECF4CBB">
            <wp:extent cx="5529346" cy="2647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6">
                      <a:extLst>
                        <a:ext uri="{28A0092B-C50C-407E-A947-70E740481C1C}">
                          <a14:useLocalDpi xmlns:a14="http://schemas.microsoft.com/office/drawing/2010/main" val="0"/>
                        </a:ext>
                      </a:extLst>
                    </a:blip>
                    <a:srcRect t="3876"/>
                    <a:stretch/>
                  </pic:blipFill>
                  <pic:spPr bwMode="auto">
                    <a:xfrm>
                      <a:off x="0" y="0"/>
                      <a:ext cx="5534435" cy="2650387"/>
                    </a:xfrm>
                    <a:prstGeom prst="rect">
                      <a:avLst/>
                    </a:prstGeom>
                    <a:noFill/>
                    <a:ln>
                      <a:noFill/>
                    </a:ln>
                    <a:extLst>
                      <a:ext uri="{53640926-AAD7-44D8-BBD7-CCE9431645EC}">
                        <a14:shadowObscured xmlns:a14="http://schemas.microsoft.com/office/drawing/2010/main"/>
                      </a:ext>
                    </a:extLst>
                  </pic:spPr>
                </pic:pic>
              </a:graphicData>
            </a:graphic>
          </wp:inline>
        </w:drawing>
      </w:r>
    </w:p>
    <w:p w14:paraId="47953BE8" w14:textId="77777777" w:rsidR="000D0ABC" w:rsidRDefault="000D0ABC">
      <w:pPr>
        <w:spacing w:after="200" w:line="276" w:lineRule="auto"/>
      </w:pPr>
      <w:r>
        <w:br w:type="page"/>
      </w:r>
    </w:p>
    <w:p w14:paraId="5E7DDB05" w14:textId="23F40DBF" w:rsidR="000F643D" w:rsidRDefault="00030BF7" w:rsidP="00070889">
      <w:r>
        <w:lastRenderedPageBreak/>
        <w:t>Wage and salary employment, which excludes sole proprietors, is used to estimate demand for development space. EPS app</w:t>
      </w:r>
      <w:r w:rsidR="000B79BF">
        <w:t xml:space="preserve">lied the forecast Washoe County employment </w:t>
      </w:r>
      <w:r>
        <w:t xml:space="preserve">growth rate to the regional employment base to estimate demand for employment by industry from 2018 to 2038. </w:t>
      </w:r>
      <w:r w:rsidR="00C239FF">
        <w:t>Wage</w:t>
      </w:r>
      <w:r>
        <w:t xml:space="preserve"> and salary employment in Washoe and </w:t>
      </w:r>
      <w:proofErr w:type="spellStart"/>
      <w:r>
        <w:t>Storey</w:t>
      </w:r>
      <w:proofErr w:type="spellEnd"/>
      <w:r>
        <w:t xml:space="preserve"> County are forecast by EPS to grow by 75,000 jobs </w:t>
      </w:r>
      <w:r w:rsidR="00C239FF">
        <w:t xml:space="preserve">over this period, </w:t>
      </w:r>
      <w:r>
        <w:t xml:space="preserve">as shown in </w:t>
      </w:r>
      <w:r w:rsidRPr="00030BF7">
        <w:rPr>
          <w:b/>
        </w:rPr>
        <w:fldChar w:fldCharType="begin"/>
      </w:r>
      <w:r w:rsidRPr="00030BF7">
        <w:rPr>
          <w:b/>
        </w:rPr>
        <w:instrText xml:space="preserve"> REF _Ref3378535 \h </w:instrText>
      </w:r>
      <w:r>
        <w:rPr>
          <w:b/>
        </w:rPr>
        <w:instrText xml:space="preserve"> \* MERGEFORMAT </w:instrText>
      </w:r>
      <w:r w:rsidRPr="00030BF7">
        <w:rPr>
          <w:b/>
        </w:rPr>
      </w:r>
      <w:r w:rsidRPr="00030BF7">
        <w:rPr>
          <w:b/>
        </w:rPr>
        <w:fldChar w:fldCharType="separate"/>
      </w:r>
      <w:r w:rsidR="00031C40" w:rsidRPr="00031C40">
        <w:rPr>
          <w:b/>
        </w:rPr>
        <w:t xml:space="preserve">Table </w:t>
      </w:r>
      <w:r w:rsidR="00031C40" w:rsidRPr="00031C40">
        <w:rPr>
          <w:b/>
          <w:noProof/>
        </w:rPr>
        <w:t>11</w:t>
      </w:r>
      <w:r w:rsidRPr="00030BF7">
        <w:rPr>
          <w:b/>
        </w:rPr>
        <w:fldChar w:fldCharType="end"/>
      </w:r>
      <w:r w:rsidRPr="00AB2223">
        <w:t>.</w:t>
      </w:r>
      <w:r>
        <w:rPr>
          <w:b/>
        </w:rPr>
        <w:t xml:space="preserve"> </w:t>
      </w:r>
      <w:r>
        <w:t>EPS developed estimates for annual growth rates for each industry using historic growth rates and forecasts from multiple sources (as described previously).</w:t>
      </w:r>
    </w:p>
    <w:p w14:paraId="734258E2" w14:textId="23B4C712" w:rsidR="00220D3B" w:rsidRDefault="00B67454" w:rsidP="00220D3B">
      <w:pPr>
        <w:pStyle w:val="Caption"/>
      </w:pPr>
      <w:bookmarkStart w:id="45" w:name="_Ref3378535"/>
      <w:bookmarkStart w:id="46" w:name="_Toc15299839"/>
      <w:r>
        <w:t>Table</w:t>
      </w:r>
      <w:r w:rsidR="00220D3B">
        <w:t xml:space="preserve"> </w:t>
      </w:r>
      <w:r w:rsidR="00EF2DA8">
        <w:rPr>
          <w:noProof/>
        </w:rPr>
        <w:fldChar w:fldCharType="begin"/>
      </w:r>
      <w:r w:rsidR="00EF2DA8">
        <w:rPr>
          <w:noProof/>
        </w:rPr>
        <w:instrText xml:space="preserve"> SEQ Table \* ARABIC </w:instrText>
      </w:r>
      <w:r w:rsidR="00EF2DA8">
        <w:rPr>
          <w:noProof/>
        </w:rPr>
        <w:fldChar w:fldCharType="separate"/>
      </w:r>
      <w:r w:rsidR="00031C40">
        <w:rPr>
          <w:noProof/>
        </w:rPr>
        <w:t>11</w:t>
      </w:r>
      <w:r w:rsidR="00EF2DA8">
        <w:rPr>
          <w:noProof/>
        </w:rPr>
        <w:fldChar w:fldCharType="end"/>
      </w:r>
      <w:bookmarkEnd w:id="45"/>
      <w:r w:rsidR="00AB2223">
        <w:t>.</w:t>
      </w:r>
      <w:r w:rsidR="00220D3B">
        <w:tab/>
        <w:t xml:space="preserve">Washoe and </w:t>
      </w:r>
      <w:proofErr w:type="spellStart"/>
      <w:r w:rsidR="00220D3B">
        <w:t>Storey</w:t>
      </w:r>
      <w:proofErr w:type="spellEnd"/>
      <w:r w:rsidR="00220D3B">
        <w:t xml:space="preserve"> County Employment Forecast, 2018 to 2038</w:t>
      </w:r>
      <w:bookmarkEnd w:id="46"/>
    </w:p>
    <w:p w14:paraId="1D484488" w14:textId="77777777" w:rsidR="000F643D" w:rsidRDefault="00BE021F" w:rsidP="00070889">
      <w:r w:rsidRPr="00BE021F">
        <w:rPr>
          <w:noProof/>
        </w:rPr>
        <w:drawing>
          <wp:inline distT="0" distB="0" distL="0" distR="0" wp14:anchorId="4A970E04" wp14:editId="51DAC566">
            <wp:extent cx="5648325" cy="37939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a:extLst>
                        <a:ext uri="{28A0092B-C50C-407E-A947-70E740481C1C}">
                          <a14:useLocalDpi xmlns:a14="http://schemas.microsoft.com/office/drawing/2010/main" val="0"/>
                        </a:ext>
                      </a:extLst>
                    </a:blip>
                    <a:srcRect t="2799"/>
                    <a:stretch/>
                  </pic:blipFill>
                  <pic:spPr bwMode="auto">
                    <a:xfrm>
                      <a:off x="0" y="0"/>
                      <a:ext cx="5657141" cy="3799902"/>
                    </a:xfrm>
                    <a:prstGeom prst="rect">
                      <a:avLst/>
                    </a:prstGeom>
                    <a:noFill/>
                    <a:ln>
                      <a:noFill/>
                    </a:ln>
                    <a:extLst>
                      <a:ext uri="{53640926-AAD7-44D8-BBD7-CCE9431645EC}">
                        <a14:shadowObscured xmlns:a14="http://schemas.microsoft.com/office/drawing/2010/main"/>
                      </a:ext>
                    </a:extLst>
                  </pic:spPr>
                </pic:pic>
              </a:graphicData>
            </a:graphic>
          </wp:inline>
        </w:drawing>
      </w:r>
    </w:p>
    <w:p w14:paraId="264612FD" w14:textId="77777777" w:rsidR="000D0ABC" w:rsidRDefault="000D0ABC">
      <w:pPr>
        <w:spacing w:after="200" w:line="276" w:lineRule="auto"/>
        <w:rPr>
          <w:rFonts w:asciiTheme="majorHAnsi" w:eastAsiaTheme="majorEastAsia" w:hAnsiTheme="majorHAnsi" w:cstheme="majorBidi"/>
          <w:b/>
          <w:bCs/>
          <w:color w:val="203A70"/>
          <w:sz w:val="20"/>
          <w:szCs w:val="26"/>
        </w:rPr>
      </w:pPr>
      <w:r>
        <w:br w:type="page"/>
      </w:r>
    </w:p>
    <w:p w14:paraId="752A601B" w14:textId="03928006" w:rsidR="00BE021F" w:rsidRDefault="00BE021F" w:rsidP="00BE021F">
      <w:pPr>
        <w:pStyle w:val="Heading2"/>
      </w:pPr>
      <w:r>
        <w:lastRenderedPageBreak/>
        <w:t>Employment Development Demand</w:t>
      </w:r>
    </w:p>
    <w:p w14:paraId="75B5D262" w14:textId="4B91E58B" w:rsidR="00BE021F" w:rsidRPr="00804CB2" w:rsidRDefault="00A50CAC" w:rsidP="00BE021F">
      <w:r>
        <w:t>EPS developed square feet per employee and floor area ratio</w:t>
      </w:r>
      <w:r w:rsidR="00C239FF">
        <w:t xml:space="preserve"> (defined as the ratio of a building’s gross floor area to the size of the site or parcel upon which it is built)</w:t>
      </w:r>
      <w:r>
        <w:t xml:space="preserve"> factors to convert forecast employment into demand for new building space and </w:t>
      </w:r>
      <w:r w:rsidR="00804CB2">
        <w:t xml:space="preserve">demand for land. The factors developed for this analysis are shown in </w:t>
      </w:r>
      <w:r w:rsidR="00804CB2" w:rsidRPr="00804CB2">
        <w:rPr>
          <w:b/>
        </w:rPr>
        <w:fldChar w:fldCharType="begin"/>
      </w:r>
      <w:r w:rsidR="00804CB2" w:rsidRPr="00804CB2">
        <w:rPr>
          <w:b/>
        </w:rPr>
        <w:instrText xml:space="preserve"> REF _Ref3380886 \h </w:instrText>
      </w:r>
      <w:r w:rsidR="00804CB2">
        <w:rPr>
          <w:b/>
        </w:rPr>
        <w:instrText xml:space="preserve"> \* MERGEFORMAT </w:instrText>
      </w:r>
      <w:r w:rsidR="00804CB2" w:rsidRPr="00804CB2">
        <w:rPr>
          <w:b/>
        </w:rPr>
      </w:r>
      <w:r w:rsidR="00804CB2" w:rsidRPr="00804CB2">
        <w:rPr>
          <w:b/>
        </w:rPr>
        <w:fldChar w:fldCharType="separate"/>
      </w:r>
      <w:r w:rsidR="00031C40" w:rsidRPr="00031C40">
        <w:rPr>
          <w:b/>
        </w:rPr>
        <w:t xml:space="preserve">Table </w:t>
      </w:r>
      <w:r w:rsidR="00031C40" w:rsidRPr="00031C40">
        <w:rPr>
          <w:b/>
          <w:noProof/>
        </w:rPr>
        <w:t>12</w:t>
      </w:r>
      <w:r w:rsidR="00804CB2" w:rsidRPr="00804CB2">
        <w:rPr>
          <w:b/>
        </w:rPr>
        <w:fldChar w:fldCharType="end"/>
      </w:r>
      <w:r w:rsidR="00804CB2" w:rsidRPr="00AB2223">
        <w:t>.</w:t>
      </w:r>
      <w:r w:rsidR="00804CB2">
        <w:rPr>
          <w:b/>
        </w:rPr>
        <w:t xml:space="preserve"> </w:t>
      </w:r>
    </w:p>
    <w:p w14:paraId="22B3A04D" w14:textId="16F5FB02" w:rsidR="00220D3B" w:rsidRDefault="00B67454" w:rsidP="00220D3B">
      <w:pPr>
        <w:pStyle w:val="Caption"/>
      </w:pPr>
      <w:bookmarkStart w:id="47" w:name="_Ref3380886"/>
      <w:bookmarkStart w:id="48" w:name="_Toc15299840"/>
      <w:r w:rsidRPr="004D1BED">
        <w:t>Table</w:t>
      </w:r>
      <w:r w:rsidR="00220D3B" w:rsidRPr="004D1BED">
        <w:t xml:space="preserve"> </w:t>
      </w:r>
      <w:r w:rsidR="00EF2DA8">
        <w:rPr>
          <w:noProof/>
        </w:rPr>
        <w:fldChar w:fldCharType="begin"/>
      </w:r>
      <w:r w:rsidR="00EF2DA8">
        <w:rPr>
          <w:noProof/>
        </w:rPr>
        <w:instrText xml:space="preserve"> SEQ Table \* ARABIC </w:instrText>
      </w:r>
      <w:r w:rsidR="00EF2DA8">
        <w:rPr>
          <w:noProof/>
        </w:rPr>
        <w:fldChar w:fldCharType="separate"/>
      </w:r>
      <w:r w:rsidR="00031C40">
        <w:rPr>
          <w:noProof/>
        </w:rPr>
        <w:t>12</w:t>
      </w:r>
      <w:r w:rsidR="00EF2DA8">
        <w:rPr>
          <w:noProof/>
        </w:rPr>
        <w:fldChar w:fldCharType="end"/>
      </w:r>
      <w:bookmarkEnd w:id="47"/>
      <w:r w:rsidR="000D0ABC" w:rsidRPr="004D1BED">
        <w:t>.</w:t>
      </w:r>
      <w:r w:rsidR="00220D3B" w:rsidRPr="004D1BED">
        <w:tab/>
        <w:t>Non-Residential Uses Development Factors</w:t>
      </w:r>
      <w:bookmarkEnd w:id="48"/>
      <w:r w:rsidR="000D0ABC">
        <w:t xml:space="preserve"> </w:t>
      </w:r>
    </w:p>
    <w:p w14:paraId="5B54ED11" w14:textId="0BD79F03" w:rsidR="00BE021F" w:rsidRDefault="00FE1203" w:rsidP="000D0ABC">
      <w:pPr>
        <w:pStyle w:val="CaptionNext"/>
      </w:pPr>
      <w:r w:rsidRPr="00FE1203">
        <w:drawing>
          <wp:inline distT="0" distB="0" distL="0" distR="0" wp14:anchorId="292A1FBC" wp14:editId="3C071482">
            <wp:extent cx="2828925" cy="188305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37111" cy="1888506"/>
                    </a:xfrm>
                    <a:prstGeom prst="rect">
                      <a:avLst/>
                    </a:prstGeom>
                    <a:noFill/>
                    <a:ln>
                      <a:noFill/>
                    </a:ln>
                  </pic:spPr>
                </pic:pic>
              </a:graphicData>
            </a:graphic>
          </wp:inline>
        </w:drawing>
      </w:r>
    </w:p>
    <w:p w14:paraId="64177B91" w14:textId="6E6F3815" w:rsidR="00E8795A" w:rsidRPr="00804CB2" w:rsidRDefault="00804CB2" w:rsidP="00BE021F">
      <w:r>
        <w:t>EPS allocated jobs by industry to office, industrial or retail uses. Note that</w:t>
      </w:r>
      <w:r w:rsidR="00E50431">
        <w:t xml:space="preserve"> employment that generates</w:t>
      </w:r>
      <w:r>
        <w:t xml:space="preserve"> demand for private development was estimated. Public entity employment growth was not translated into development demand. EPS estimates that the forecast 75,000 new jobs in the region by 2038 will equate to demand of 51.78 million square feet of commercial and </w:t>
      </w:r>
      <w:r w:rsidR="00E50431">
        <w:t>industrial space</w:t>
      </w:r>
      <w:r>
        <w:t xml:space="preserve"> as shown in </w:t>
      </w:r>
      <w:r w:rsidRPr="00804CB2">
        <w:rPr>
          <w:b/>
        </w:rPr>
        <w:fldChar w:fldCharType="begin"/>
      </w:r>
      <w:r w:rsidRPr="00804CB2">
        <w:rPr>
          <w:b/>
        </w:rPr>
        <w:instrText xml:space="preserve"> REF _Ref3381074 \h </w:instrText>
      </w:r>
      <w:r>
        <w:rPr>
          <w:b/>
        </w:rPr>
        <w:instrText xml:space="preserve"> \* MERGEFORMAT </w:instrText>
      </w:r>
      <w:r w:rsidRPr="00804CB2">
        <w:rPr>
          <w:b/>
        </w:rPr>
      </w:r>
      <w:r w:rsidRPr="00804CB2">
        <w:rPr>
          <w:b/>
        </w:rPr>
        <w:fldChar w:fldCharType="separate"/>
      </w:r>
      <w:r w:rsidR="00031C40" w:rsidRPr="00031C40">
        <w:rPr>
          <w:b/>
        </w:rPr>
        <w:t xml:space="preserve">Table </w:t>
      </w:r>
      <w:r w:rsidR="00031C40" w:rsidRPr="00031C40">
        <w:rPr>
          <w:b/>
          <w:noProof/>
        </w:rPr>
        <w:t>13</w:t>
      </w:r>
      <w:r w:rsidRPr="00804CB2">
        <w:rPr>
          <w:b/>
        </w:rPr>
        <w:fldChar w:fldCharType="end"/>
      </w:r>
      <w:r>
        <w:rPr>
          <w:b/>
        </w:rPr>
        <w:t xml:space="preserve">. </w:t>
      </w:r>
    </w:p>
    <w:p w14:paraId="15489885" w14:textId="47D0353D" w:rsidR="00220D3B" w:rsidRDefault="00B67454" w:rsidP="00220D3B">
      <w:pPr>
        <w:pStyle w:val="Caption"/>
      </w:pPr>
      <w:bookmarkStart w:id="49" w:name="_Ref3381074"/>
      <w:bookmarkStart w:id="50" w:name="_Toc15299841"/>
      <w:r>
        <w:t>Table</w:t>
      </w:r>
      <w:r w:rsidR="00220D3B">
        <w:t xml:space="preserve"> </w:t>
      </w:r>
      <w:r w:rsidR="00EF2DA8">
        <w:rPr>
          <w:noProof/>
        </w:rPr>
        <w:fldChar w:fldCharType="begin"/>
      </w:r>
      <w:r w:rsidR="00EF2DA8">
        <w:rPr>
          <w:noProof/>
        </w:rPr>
        <w:instrText xml:space="preserve"> SEQ Table \* ARABIC </w:instrText>
      </w:r>
      <w:r w:rsidR="00EF2DA8">
        <w:rPr>
          <w:noProof/>
        </w:rPr>
        <w:fldChar w:fldCharType="separate"/>
      </w:r>
      <w:r w:rsidR="00031C40">
        <w:rPr>
          <w:noProof/>
        </w:rPr>
        <w:t>13</w:t>
      </w:r>
      <w:r w:rsidR="00EF2DA8">
        <w:rPr>
          <w:noProof/>
        </w:rPr>
        <w:fldChar w:fldCharType="end"/>
      </w:r>
      <w:bookmarkEnd w:id="49"/>
      <w:r w:rsidR="000D0ABC">
        <w:t>.</w:t>
      </w:r>
      <w:r w:rsidR="00220D3B">
        <w:tab/>
        <w:t>Forecast Regional New Development Demand, 2018 to 2038</w:t>
      </w:r>
      <w:bookmarkEnd w:id="50"/>
    </w:p>
    <w:p w14:paraId="73EC5412" w14:textId="49ED1DA0" w:rsidR="00E8795A" w:rsidRDefault="009958F3" w:rsidP="000D0ABC">
      <w:pPr>
        <w:pStyle w:val="CaptionNext"/>
      </w:pPr>
      <w:r w:rsidRPr="009958F3">
        <w:drawing>
          <wp:inline distT="0" distB="0" distL="0" distR="0" wp14:anchorId="564D8CAD" wp14:editId="09864C4A">
            <wp:extent cx="4362450" cy="1840128"/>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66925" cy="1842016"/>
                    </a:xfrm>
                    <a:prstGeom prst="rect">
                      <a:avLst/>
                    </a:prstGeom>
                    <a:noFill/>
                    <a:ln>
                      <a:noFill/>
                    </a:ln>
                  </pic:spPr>
                </pic:pic>
              </a:graphicData>
            </a:graphic>
          </wp:inline>
        </w:drawing>
      </w:r>
    </w:p>
    <w:p w14:paraId="398719D6" w14:textId="77777777" w:rsidR="000D0ABC" w:rsidRDefault="000D0ABC">
      <w:pPr>
        <w:spacing w:after="200" w:line="276" w:lineRule="auto"/>
      </w:pPr>
      <w:r>
        <w:br w:type="page"/>
      </w:r>
    </w:p>
    <w:p w14:paraId="4C62340B" w14:textId="1589BADB" w:rsidR="00BE021F" w:rsidRDefault="00804CB2" w:rsidP="00BE021F">
      <w:r>
        <w:lastRenderedPageBreak/>
        <w:t>EPS used capture rates for office, industrial, and retail space to estimate demand for new development in Sparks. The estimate</w:t>
      </w:r>
      <w:r w:rsidR="00E50431">
        <w:t>d</w:t>
      </w:r>
      <w:r>
        <w:t xml:space="preserve"> capture rate for Sparks of new office space in the region is 10 percent, 3</w:t>
      </w:r>
      <w:r w:rsidR="00515624">
        <w:t>0</w:t>
      </w:r>
      <w:r>
        <w:t xml:space="preserve"> percent for industrial space,</w:t>
      </w:r>
      <w:r w:rsidR="00E50431">
        <w:t xml:space="preserve"> and 25 percent of retail space</w:t>
      </w:r>
      <w:r>
        <w:t xml:space="preserve"> as shown in </w:t>
      </w:r>
      <w:r w:rsidRPr="00804CB2">
        <w:rPr>
          <w:b/>
        </w:rPr>
        <w:fldChar w:fldCharType="begin"/>
      </w:r>
      <w:r w:rsidRPr="00804CB2">
        <w:rPr>
          <w:b/>
        </w:rPr>
        <w:instrText xml:space="preserve"> REF _Ref3381236 \h </w:instrText>
      </w:r>
      <w:r>
        <w:rPr>
          <w:b/>
        </w:rPr>
        <w:instrText xml:space="preserve"> \* MERGEFORMAT </w:instrText>
      </w:r>
      <w:r w:rsidRPr="00804CB2">
        <w:rPr>
          <w:b/>
        </w:rPr>
      </w:r>
      <w:r w:rsidRPr="00804CB2">
        <w:rPr>
          <w:b/>
        </w:rPr>
        <w:fldChar w:fldCharType="separate"/>
      </w:r>
      <w:r w:rsidR="00031C40" w:rsidRPr="00031C40">
        <w:rPr>
          <w:b/>
        </w:rPr>
        <w:t xml:space="preserve">Table </w:t>
      </w:r>
      <w:r w:rsidR="00031C40" w:rsidRPr="00031C40">
        <w:rPr>
          <w:b/>
          <w:noProof/>
        </w:rPr>
        <w:t>14</w:t>
      </w:r>
      <w:r w:rsidRPr="00804CB2">
        <w:rPr>
          <w:b/>
        </w:rPr>
        <w:fldChar w:fldCharType="end"/>
      </w:r>
      <w:r w:rsidRPr="000D0ABC">
        <w:t>.</w:t>
      </w:r>
    </w:p>
    <w:p w14:paraId="4900CDC2" w14:textId="1457B4F4" w:rsidR="00220D3B" w:rsidRDefault="00B67454" w:rsidP="00220D3B">
      <w:pPr>
        <w:pStyle w:val="Caption"/>
      </w:pPr>
      <w:bookmarkStart w:id="51" w:name="_Ref3381236"/>
      <w:bookmarkStart w:id="52" w:name="_Toc15299842"/>
      <w:r>
        <w:t>Table</w:t>
      </w:r>
      <w:r w:rsidR="00220D3B">
        <w:t xml:space="preserve"> </w:t>
      </w:r>
      <w:r w:rsidR="00EF2DA8">
        <w:rPr>
          <w:noProof/>
        </w:rPr>
        <w:fldChar w:fldCharType="begin"/>
      </w:r>
      <w:r w:rsidR="00EF2DA8">
        <w:rPr>
          <w:noProof/>
        </w:rPr>
        <w:instrText xml:space="preserve"> SEQ Table \* ARABIC </w:instrText>
      </w:r>
      <w:r w:rsidR="00EF2DA8">
        <w:rPr>
          <w:noProof/>
        </w:rPr>
        <w:fldChar w:fldCharType="separate"/>
      </w:r>
      <w:r w:rsidR="00031C40">
        <w:rPr>
          <w:noProof/>
        </w:rPr>
        <w:t>14</w:t>
      </w:r>
      <w:r w:rsidR="00EF2DA8">
        <w:rPr>
          <w:noProof/>
        </w:rPr>
        <w:fldChar w:fldCharType="end"/>
      </w:r>
      <w:bookmarkEnd w:id="51"/>
      <w:r w:rsidR="000D0ABC">
        <w:t>.</w:t>
      </w:r>
      <w:r w:rsidR="00220D3B">
        <w:tab/>
        <w:t>Sparks Development Capture Rates</w:t>
      </w:r>
      <w:bookmarkEnd w:id="52"/>
    </w:p>
    <w:p w14:paraId="6E736D6C" w14:textId="44A6F98F" w:rsidR="00BE021F" w:rsidRDefault="00515624" w:rsidP="000D0ABC">
      <w:pPr>
        <w:pStyle w:val="CaptionNext"/>
      </w:pPr>
      <w:r w:rsidRPr="00515624">
        <w:drawing>
          <wp:inline distT="0" distB="0" distL="0" distR="0" wp14:anchorId="67EA3EC0" wp14:editId="30E7B8BD">
            <wp:extent cx="4752975" cy="1819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2975" cy="1819275"/>
                    </a:xfrm>
                    <a:prstGeom prst="rect">
                      <a:avLst/>
                    </a:prstGeom>
                    <a:noFill/>
                    <a:ln>
                      <a:noFill/>
                    </a:ln>
                  </pic:spPr>
                </pic:pic>
              </a:graphicData>
            </a:graphic>
          </wp:inline>
        </w:drawing>
      </w:r>
    </w:p>
    <w:p w14:paraId="5D39C9DC" w14:textId="63F31031" w:rsidR="00BE021F" w:rsidRPr="00804CB2" w:rsidRDefault="00804CB2" w:rsidP="00BE021F">
      <w:r>
        <w:t xml:space="preserve">Sparks is estimated to capture </w:t>
      </w:r>
      <w:r w:rsidR="0017648B">
        <w:t>9.0</w:t>
      </w:r>
      <w:r>
        <w:t xml:space="preserve"> million square feet of new office, industrial and retail space from 2018 to 2038 as shown in </w:t>
      </w:r>
      <w:r w:rsidRPr="00804CB2">
        <w:rPr>
          <w:b/>
        </w:rPr>
        <w:fldChar w:fldCharType="begin"/>
      </w:r>
      <w:r w:rsidRPr="00804CB2">
        <w:rPr>
          <w:b/>
        </w:rPr>
        <w:instrText xml:space="preserve"> REF _Ref3381345 \h </w:instrText>
      </w:r>
      <w:r>
        <w:rPr>
          <w:b/>
        </w:rPr>
        <w:instrText xml:space="preserve"> \* MERGEFORMAT </w:instrText>
      </w:r>
      <w:r w:rsidRPr="00804CB2">
        <w:rPr>
          <w:b/>
        </w:rPr>
      </w:r>
      <w:r w:rsidRPr="00804CB2">
        <w:rPr>
          <w:b/>
        </w:rPr>
        <w:fldChar w:fldCharType="separate"/>
      </w:r>
      <w:r w:rsidR="00031C40" w:rsidRPr="00031C40">
        <w:rPr>
          <w:b/>
        </w:rPr>
        <w:t xml:space="preserve">Table </w:t>
      </w:r>
      <w:r w:rsidR="00031C40" w:rsidRPr="00031C40">
        <w:rPr>
          <w:b/>
          <w:noProof/>
        </w:rPr>
        <w:t>15</w:t>
      </w:r>
      <w:r w:rsidRPr="00804CB2">
        <w:rPr>
          <w:b/>
        </w:rPr>
        <w:fldChar w:fldCharType="end"/>
      </w:r>
      <w:r w:rsidRPr="000D0ABC">
        <w:t>.</w:t>
      </w:r>
      <w:r>
        <w:rPr>
          <w:b/>
        </w:rPr>
        <w:t xml:space="preserve"> </w:t>
      </w:r>
      <w:r>
        <w:t xml:space="preserve">The estimated capture of office space is 400,000 square feet, </w:t>
      </w:r>
      <w:r w:rsidR="0017648B">
        <w:t>7.1</w:t>
      </w:r>
      <w:r>
        <w:t xml:space="preserve"> million square feet of </w:t>
      </w:r>
      <w:r w:rsidR="00E50431">
        <w:t>industrial</w:t>
      </w:r>
      <w:r>
        <w:t xml:space="preserve"> space, and 1.6 million square feet of retail space. </w:t>
      </w:r>
      <w:r w:rsidR="00A16DA1">
        <w:t xml:space="preserve">The new building space is estimated to require </w:t>
      </w:r>
      <w:r w:rsidR="0017648B">
        <w:t>961</w:t>
      </w:r>
      <w:r w:rsidR="00A16DA1">
        <w:t xml:space="preserve"> acres of land to accommodate new development. </w:t>
      </w:r>
    </w:p>
    <w:p w14:paraId="1BFD387A" w14:textId="423B8505" w:rsidR="00BE021F" w:rsidRPr="00BE021F" w:rsidRDefault="00B67454" w:rsidP="00220D3B">
      <w:pPr>
        <w:pStyle w:val="Caption"/>
      </w:pPr>
      <w:bookmarkStart w:id="53" w:name="_Ref3381345"/>
      <w:bookmarkStart w:id="54" w:name="_Toc15299843"/>
      <w:r>
        <w:t>Table</w:t>
      </w:r>
      <w:r w:rsidR="00220D3B">
        <w:t xml:space="preserve"> </w:t>
      </w:r>
      <w:r w:rsidR="00EF2DA8">
        <w:rPr>
          <w:noProof/>
        </w:rPr>
        <w:fldChar w:fldCharType="begin"/>
      </w:r>
      <w:r w:rsidR="00EF2DA8">
        <w:rPr>
          <w:noProof/>
        </w:rPr>
        <w:instrText xml:space="preserve"> SEQ Table \* ARABIC </w:instrText>
      </w:r>
      <w:r w:rsidR="00EF2DA8">
        <w:rPr>
          <w:noProof/>
        </w:rPr>
        <w:fldChar w:fldCharType="separate"/>
      </w:r>
      <w:r w:rsidR="00031C40">
        <w:rPr>
          <w:noProof/>
        </w:rPr>
        <w:t>15</w:t>
      </w:r>
      <w:r w:rsidR="00EF2DA8">
        <w:rPr>
          <w:noProof/>
        </w:rPr>
        <w:fldChar w:fldCharType="end"/>
      </w:r>
      <w:bookmarkEnd w:id="53"/>
      <w:r w:rsidR="000D0ABC">
        <w:t>.</w:t>
      </w:r>
      <w:r w:rsidR="00220D3B">
        <w:tab/>
        <w:t>Sparks Development and Land Demand, 2018 to 2038</w:t>
      </w:r>
      <w:bookmarkEnd w:id="54"/>
    </w:p>
    <w:p w14:paraId="5C6C6D6C" w14:textId="0764B248" w:rsidR="001810F9" w:rsidRDefault="00515624" w:rsidP="00220D3B">
      <w:pPr>
        <w:pStyle w:val="CaptionNext"/>
      </w:pPr>
      <w:r w:rsidRPr="00515624">
        <w:drawing>
          <wp:inline distT="0" distB="0" distL="0" distR="0" wp14:anchorId="785F9E67" wp14:editId="6CEAD11A">
            <wp:extent cx="4629150" cy="3248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29150" cy="3248025"/>
                    </a:xfrm>
                    <a:prstGeom prst="rect">
                      <a:avLst/>
                    </a:prstGeom>
                    <a:noFill/>
                    <a:ln>
                      <a:noFill/>
                    </a:ln>
                  </pic:spPr>
                </pic:pic>
              </a:graphicData>
            </a:graphic>
          </wp:inline>
        </w:drawing>
      </w:r>
    </w:p>
    <w:p w14:paraId="70E2C312" w14:textId="77777777" w:rsidR="000D0ABC" w:rsidRDefault="000D0ABC">
      <w:pPr>
        <w:spacing w:after="200" w:line="276" w:lineRule="auto"/>
        <w:sectPr w:rsidR="000D0ABC" w:rsidSect="00070889">
          <w:footerReference w:type="default" r:id="rId52"/>
          <w:headerReference w:type="first" r:id="rId53"/>
          <w:footerReference w:type="first" r:id="rId54"/>
          <w:pgSz w:w="12240" w:h="15840" w:code="1"/>
          <w:pgMar w:top="2160" w:right="2520" w:bottom="1008" w:left="1800" w:header="720" w:footer="576" w:gutter="0"/>
          <w:cols w:space="720"/>
          <w:titlePg/>
          <w:docGrid w:linePitch="360"/>
        </w:sectPr>
      </w:pPr>
    </w:p>
    <w:p w14:paraId="4ED963EE" w14:textId="77777777" w:rsidR="00EF6342" w:rsidRDefault="00EF6342" w:rsidP="00EF6342">
      <w:pPr>
        <w:pStyle w:val="ChapterHeading"/>
      </w:pPr>
      <w:bookmarkStart w:id="55" w:name="_Toc15299823"/>
      <w:r>
        <w:lastRenderedPageBreak/>
        <w:t>Development Capacity</w:t>
      </w:r>
      <w:bookmarkEnd w:id="55"/>
      <w:r>
        <w:t xml:space="preserve"> </w:t>
      </w:r>
    </w:p>
    <w:p w14:paraId="04DB8472" w14:textId="18893D17" w:rsidR="00892914" w:rsidRPr="00892914" w:rsidRDefault="00766E6C" w:rsidP="00892914">
      <w:r>
        <w:t xml:space="preserve">This chapter provides a summary of </w:t>
      </w:r>
      <w:r w:rsidR="000A5137">
        <w:t>Sparks’</w:t>
      </w:r>
      <w:r>
        <w:t xml:space="preserve"> land capacity for future development. </w:t>
      </w:r>
      <w:r w:rsidRPr="00766E6C">
        <w:t>The land capacity is documented by land use and future land use designation</w:t>
      </w:r>
      <w:r w:rsidR="000D0ABC">
        <w:t xml:space="preserve">. </w:t>
      </w:r>
      <w:r w:rsidRPr="00766E6C">
        <w:t>The estimated capacity</w:t>
      </w:r>
      <w:r>
        <w:t xml:space="preserve"> is</w:t>
      </w:r>
      <w:r w:rsidRPr="00766E6C">
        <w:t xml:space="preserve"> compared to estimated demand to determine the number of years of capacity, based on forecasts, the City currently has designated</w:t>
      </w:r>
      <w:r>
        <w:t xml:space="preserve"> by land use type</w:t>
      </w:r>
      <w:r w:rsidRPr="00766E6C">
        <w:t>.</w:t>
      </w:r>
    </w:p>
    <w:p w14:paraId="7474BADD" w14:textId="42A33163" w:rsidR="00EF6342" w:rsidRDefault="00AB4371" w:rsidP="00EF6342">
      <w:pPr>
        <w:pStyle w:val="Heading1"/>
      </w:pPr>
      <w:bookmarkStart w:id="56" w:name="_Toc15299824"/>
      <w:r>
        <w:t>Land Capacity</w:t>
      </w:r>
      <w:bookmarkEnd w:id="56"/>
    </w:p>
    <w:p w14:paraId="1B58406E" w14:textId="5EC4DFE4" w:rsidR="002C2334" w:rsidRDefault="00005804" w:rsidP="008D4731">
      <w:pPr>
        <w:pStyle w:val="Normalafter"/>
      </w:pPr>
      <w:r>
        <w:t xml:space="preserve">EPS utilized Washoe County parcel records to estimate vacant land capacity for development in the Sparks. The total vacant acres </w:t>
      </w:r>
      <w:r w:rsidR="00BF29AC">
        <w:t xml:space="preserve">in the </w:t>
      </w:r>
      <w:r w:rsidR="00190D4C">
        <w:t>C</w:t>
      </w:r>
      <w:r w:rsidR="00701327">
        <w:t>ity</w:t>
      </w:r>
      <w:r w:rsidR="00BF29AC">
        <w:t xml:space="preserve">’s sphere </w:t>
      </w:r>
      <w:r w:rsidR="00701327">
        <w:t xml:space="preserve">of influence, </w:t>
      </w:r>
      <w:r>
        <w:t xml:space="preserve">per </w:t>
      </w:r>
      <w:r w:rsidR="00821DD1">
        <w:t xml:space="preserve">Comprehensive </w:t>
      </w:r>
      <w:r w:rsidR="00701327">
        <w:t xml:space="preserve">Plan land use designation, </w:t>
      </w:r>
      <w:r>
        <w:t>were calculated. This serves as the estimate</w:t>
      </w:r>
      <w:r w:rsidR="00821DD1">
        <w:t xml:space="preserve"> of</w:t>
      </w:r>
      <w:r>
        <w:t xml:space="preserve"> land capacity for development. The </w:t>
      </w:r>
      <w:r w:rsidR="00701327">
        <w:t>number of vacant acres by land use category is</w:t>
      </w:r>
      <w:r>
        <w:t xml:space="preserve"> </w:t>
      </w:r>
      <w:r w:rsidR="008D4731">
        <w:t xml:space="preserve">shown in </w:t>
      </w:r>
      <w:r>
        <w:rPr>
          <w:b/>
        </w:rPr>
        <w:fldChar w:fldCharType="begin"/>
      </w:r>
      <w:r>
        <w:instrText xml:space="preserve"> REF _Ref3383316 \h </w:instrText>
      </w:r>
      <w:r>
        <w:rPr>
          <w:b/>
        </w:rPr>
        <w:instrText xml:space="preserve"> \* MERGEFORMAT </w:instrText>
      </w:r>
      <w:r>
        <w:rPr>
          <w:b/>
        </w:rPr>
      </w:r>
      <w:r>
        <w:rPr>
          <w:b/>
        </w:rPr>
        <w:fldChar w:fldCharType="separate"/>
      </w:r>
      <w:r w:rsidR="00031C40" w:rsidRPr="00031C40">
        <w:rPr>
          <w:b/>
        </w:rPr>
        <w:t xml:space="preserve">Table </w:t>
      </w:r>
      <w:r w:rsidR="00031C40" w:rsidRPr="00031C40">
        <w:rPr>
          <w:b/>
          <w:noProof/>
        </w:rPr>
        <w:t>16</w:t>
      </w:r>
      <w:r>
        <w:rPr>
          <w:b/>
        </w:rPr>
        <w:fldChar w:fldCharType="end"/>
      </w:r>
      <w:r w:rsidR="008D4731">
        <w:t>.</w:t>
      </w:r>
      <w:r w:rsidR="00BF29AC">
        <w:t xml:space="preserve"> The City </w:t>
      </w:r>
      <w:r w:rsidR="00701327">
        <w:t>h</w:t>
      </w:r>
      <w:r w:rsidR="00BF29AC">
        <w:t xml:space="preserve">as an estimated </w:t>
      </w:r>
      <w:r w:rsidR="00310589">
        <w:t xml:space="preserve">3,847 </w:t>
      </w:r>
      <w:r w:rsidR="00BF29AC">
        <w:t>acres of vaca</w:t>
      </w:r>
      <w:r w:rsidR="006D6B44">
        <w:t xml:space="preserve">nt land for development </w:t>
      </w:r>
      <w:r w:rsidR="007C77AE">
        <w:t>within its corporate boundary</w:t>
      </w:r>
      <w:r w:rsidR="00BF29AC">
        <w:t xml:space="preserve"> and sphere of influence. Note</w:t>
      </w:r>
      <w:r w:rsidR="00190D4C">
        <w:t xml:space="preserve"> that</w:t>
      </w:r>
      <w:r w:rsidR="00BF29AC">
        <w:t xml:space="preserve"> land designated for open space </w:t>
      </w:r>
      <w:r w:rsidR="00190D4C">
        <w:t>and</w:t>
      </w:r>
      <w:r w:rsidR="00BF29AC">
        <w:t xml:space="preserve"> rural reserve </w:t>
      </w:r>
      <w:r w:rsidR="00821DD1">
        <w:t xml:space="preserve">is </w:t>
      </w:r>
      <w:r w:rsidR="00BF29AC">
        <w:t xml:space="preserve">not included. EPS estimated the allocation of land by residential and non-residential uses based on the uses allowed within each land use designation within the City of Sparks </w:t>
      </w:r>
      <w:r w:rsidR="007C77AE">
        <w:t xml:space="preserve">Comprehensive </w:t>
      </w:r>
      <w:r w:rsidR="00BF29AC">
        <w:t>Plan.</w:t>
      </w:r>
    </w:p>
    <w:p w14:paraId="2D2A0019" w14:textId="0D1B4B67" w:rsidR="002C2334" w:rsidRDefault="002C2334" w:rsidP="002C2334">
      <w:pPr>
        <w:pStyle w:val="Normalafter"/>
      </w:pPr>
      <w:r>
        <w:t xml:space="preserve">EPS used </w:t>
      </w:r>
      <w:r w:rsidR="00821DD1">
        <w:t xml:space="preserve">dwelling units per acre (DU/acre) and </w:t>
      </w:r>
      <w:r>
        <w:t>average floor area ratio (FAR) factors to estimate capacity for housing units and non-residential building square feet. The factors are based on the densities allowed within each land use category and typical development densities for each use type. Sparks is estimated to have capacity for 22,354 new housing units and 18.3 million square feet of non-residential buildings based on the factors used (</w:t>
      </w:r>
      <w:r w:rsidRPr="000D0ABC">
        <w:rPr>
          <w:b/>
        </w:rPr>
        <w:fldChar w:fldCharType="begin"/>
      </w:r>
      <w:r w:rsidRPr="000D0ABC">
        <w:rPr>
          <w:b/>
        </w:rPr>
        <w:instrText xml:space="preserve"> REF _Ref3383664 \h </w:instrText>
      </w:r>
      <w:r>
        <w:rPr>
          <w:b/>
        </w:rPr>
        <w:instrText xml:space="preserve"> \* MERGEFORMAT </w:instrText>
      </w:r>
      <w:r w:rsidRPr="000D0ABC">
        <w:rPr>
          <w:b/>
        </w:rPr>
      </w:r>
      <w:r w:rsidRPr="000D0ABC">
        <w:rPr>
          <w:b/>
        </w:rPr>
        <w:fldChar w:fldCharType="separate"/>
      </w:r>
      <w:r w:rsidR="00031C40" w:rsidRPr="00031C40">
        <w:rPr>
          <w:b/>
        </w:rPr>
        <w:t xml:space="preserve">Table </w:t>
      </w:r>
      <w:r w:rsidR="00031C40" w:rsidRPr="00031C40">
        <w:rPr>
          <w:b/>
          <w:noProof/>
        </w:rPr>
        <w:t>17</w:t>
      </w:r>
      <w:r w:rsidRPr="000D0ABC">
        <w:rPr>
          <w:b/>
        </w:rPr>
        <w:fldChar w:fldCharType="end"/>
      </w:r>
      <w:r>
        <w:t>).</w:t>
      </w:r>
    </w:p>
    <w:p w14:paraId="26981960" w14:textId="77777777" w:rsidR="00D51693" w:rsidRDefault="00BF29AC" w:rsidP="008D4731">
      <w:pPr>
        <w:pStyle w:val="Normalafter"/>
        <w:sectPr w:rsidR="00D51693" w:rsidSect="00070889">
          <w:headerReference w:type="first" r:id="rId55"/>
          <w:footerReference w:type="first" r:id="rId56"/>
          <w:pgSz w:w="12240" w:h="15840" w:code="1"/>
          <w:pgMar w:top="2160" w:right="2520" w:bottom="1008" w:left="1800" w:header="720" w:footer="576" w:gutter="0"/>
          <w:cols w:space="720"/>
          <w:titlePg/>
          <w:docGrid w:linePitch="360"/>
        </w:sectPr>
      </w:pPr>
      <w:r>
        <w:t xml:space="preserve"> </w:t>
      </w:r>
    </w:p>
    <w:p w14:paraId="35A004EB" w14:textId="3598B80C" w:rsidR="008D4731" w:rsidRDefault="00B67454" w:rsidP="008D4731">
      <w:pPr>
        <w:pStyle w:val="Caption"/>
      </w:pPr>
      <w:bookmarkStart w:id="57" w:name="_Ref3383316"/>
      <w:bookmarkStart w:id="58" w:name="_Toc15299844"/>
      <w:r>
        <w:lastRenderedPageBreak/>
        <w:t>Table</w:t>
      </w:r>
      <w:r w:rsidR="008D4731">
        <w:t xml:space="preserve"> </w:t>
      </w:r>
      <w:r w:rsidR="00EF2DA8">
        <w:rPr>
          <w:noProof/>
        </w:rPr>
        <w:fldChar w:fldCharType="begin"/>
      </w:r>
      <w:r w:rsidR="00EF2DA8">
        <w:rPr>
          <w:noProof/>
        </w:rPr>
        <w:instrText xml:space="preserve"> SEQ Table \* ARABIC </w:instrText>
      </w:r>
      <w:r w:rsidR="00EF2DA8">
        <w:rPr>
          <w:noProof/>
        </w:rPr>
        <w:fldChar w:fldCharType="separate"/>
      </w:r>
      <w:r w:rsidR="00031C40">
        <w:rPr>
          <w:noProof/>
        </w:rPr>
        <w:t>16</w:t>
      </w:r>
      <w:r w:rsidR="00EF2DA8">
        <w:rPr>
          <w:noProof/>
        </w:rPr>
        <w:fldChar w:fldCharType="end"/>
      </w:r>
      <w:bookmarkEnd w:id="57"/>
      <w:r w:rsidR="008D4731">
        <w:t xml:space="preserve">. </w:t>
      </w:r>
      <w:r w:rsidR="008D4731">
        <w:tab/>
      </w:r>
      <w:r w:rsidR="00005804">
        <w:t>Sparks Vacant Acres by Land Use Designation</w:t>
      </w:r>
      <w:bookmarkEnd w:id="58"/>
      <w:r w:rsidR="00005804">
        <w:t xml:space="preserve"> </w:t>
      </w:r>
    </w:p>
    <w:p w14:paraId="56E97673" w14:textId="651F0B9A" w:rsidR="008D4731" w:rsidRDefault="00310589" w:rsidP="008D4731">
      <w:pPr>
        <w:pStyle w:val="CaptionNext"/>
      </w:pPr>
      <w:r w:rsidRPr="00310589">
        <w:drawing>
          <wp:inline distT="0" distB="0" distL="0" distR="0" wp14:anchorId="26A60D08" wp14:editId="70AB4290">
            <wp:extent cx="7444740" cy="4694704"/>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447365" cy="4696359"/>
                    </a:xfrm>
                    <a:prstGeom prst="rect">
                      <a:avLst/>
                    </a:prstGeom>
                    <a:noFill/>
                    <a:ln>
                      <a:noFill/>
                    </a:ln>
                  </pic:spPr>
                </pic:pic>
              </a:graphicData>
            </a:graphic>
          </wp:inline>
        </w:drawing>
      </w:r>
    </w:p>
    <w:p w14:paraId="3DBBCC51" w14:textId="77777777" w:rsidR="00D51693" w:rsidRDefault="00D51693">
      <w:pPr>
        <w:spacing w:after="200" w:line="276" w:lineRule="auto"/>
        <w:sectPr w:rsidR="00D51693" w:rsidSect="00D51693">
          <w:headerReference w:type="first" r:id="rId58"/>
          <w:footerReference w:type="first" r:id="rId59"/>
          <w:pgSz w:w="15840" w:h="12240" w:orient="landscape" w:code="1"/>
          <w:pgMar w:top="1800" w:right="2160" w:bottom="2520" w:left="1008" w:header="720" w:footer="576" w:gutter="0"/>
          <w:cols w:space="720"/>
          <w:titlePg/>
          <w:docGrid w:linePitch="360"/>
        </w:sectPr>
      </w:pPr>
    </w:p>
    <w:p w14:paraId="0FA185D1" w14:textId="5E8E9445" w:rsidR="008D4731" w:rsidRDefault="00B67454" w:rsidP="008D4731">
      <w:pPr>
        <w:pStyle w:val="Caption"/>
      </w:pPr>
      <w:bookmarkStart w:id="59" w:name="_Ref3383664"/>
      <w:bookmarkStart w:id="60" w:name="_Toc15299845"/>
      <w:r>
        <w:lastRenderedPageBreak/>
        <w:t>Table</w:t>
      </w:r>
      <w:r w:rsidR="008D4731">
        <w:t xml:space="preserve"> </w:t>
      </w:r>
      <w:r w:rsidR="00EF2DA8">
        <w:rPr>
          <w:noProof/>
        </w:rPr>
        <w:fldChar w:fldCharType="begin"/>
      </w:r>
      <w:r w:rsidR="00EF2DA8">
        <w:rPr>
          <w:noProof/>
        </w:rPr>
        <w:instrText xml:space="preserve"> SEQ Table \* ARABIC </w:instrText>
      </w:r>
      <w:r w:rsidR="00EF2DA8">
        <w:rPr>
          <w:noProof/>
        </w:rPr>
        <w:fldChar w:fldCharType="separate"/>
      </w:r>
      <w:r w:rsidR="00031C40">
        <w:rPr>
          <w:noProof/>
        </w:rPr>
        <w:t>17</w:t>
      </w:r>
      <w:r w:rsidR="00EF2DA8">
        <w:rPr>
          <w:noProof/>
        </w:rPr>
        <w:fldChar w:fldCharType="end"/>
      </w:r>
      <w:bookmarkEnd w:id="59"/>
      <w:r w:rsidR="008D4731">
        <w:t xml:space="preserve">. </w:t>
      </w:r>
      <w:r w:rsidR="008D4731">
        <w:tab/>
      </w:r>
      <w:r w:rsidR="00BF29AC">
        <w:t>Housing and Employment Use Capacity by Land Use Category</w:t>
      </w:r>
      <w:bookmarkEnd w:id="60"/>
    </w:p>
    <w:p w14:paraId="42974DB6" w14:textId="1687742B" w:rsidR="008D4731" w:rsidRPr="008D4731" w:rsidRDefault="00310589" w:rsidP="003423A2">
      <w:pPr>
        <w:pStyle w:val="CaptionNext"/>
        <w:spacing w:after="240"/>
      </w:pPr>
      <w:r w:rsidRPr="00310589">
        <w:drawing>
          <wp:inline distT="0" distB="0" distL="0" distR="0" wp14:anchorId="1C445683" wp14:editId="02E2731B">
            <wp:extent cx="7287768" cy="438912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87768" cy="4389120"/>
                    </a:xfrm>
                    <a:prstGeom prst="rect">
                      <a:avLst/>
                    </a:prstGeom>
                    <a:noFill/>
                    <a:ln>
                      <a:noFill/>
                    </a:ln>
                  </pic:spPr>
                </pic:pic>
              </a:graphicData>
            </a:graphic>
          </wp:inline>
        </w:drawing>
      </w:r>
    </w:p>
    <w:p w14:paraId="00E213C9" w14:textId="77777777" w:rsidR="00D51693" w:rsidRDefault="00D51693">
      <w:pPr>
        <w:spacing w:after="200" w:line="276" w:lineRule="auto"/>
        <w:sectPr w:rsidR="00D51693" w:rsidSect="00D51693">
          <w:headerReference w:type="first" r:id="rId61"/>
          <w:footerReference w:type="first" r:id="rId62"/>
          <w:pgSz w:w="15840" w:h="12240" w:orient="landscape" w:code="1"/>
          <w:pgMar w:top="1800" w:right="2160" w:bottom="2520" w:left="1008" w:header="720" w:footer="576" w:gutter="0"/>
          <w:cols w:space="720"/>
          <w:titlePg/>
          <w:docGrid w:linePitch="360"/>
        </w:sectPr>
      </w:pPr>
    </w:p>
    <w:p w14:paraId="418D0E18" w14:textId="72A99D81" w:rsidR="008D4731" w:rsidRDefault="006418F5" w:rsidP="008D4731">
      <w:pPr>
        <w:pStyle w:val="Normalafter"/>
      </w:pPr>
      <w:r>
        <w:lastRenderedPageBreak/>
        <w:t xml:space="preserve">The </w:t>
      </w:r>
      <w:r w:rsidR="004504EF">
        <w:t>City of Sparks land use designations were matched to the housing categories used in the TMRPA housing study and the use types used for employment uses by EPS</w:t>
      </w:r>
      <w:r w:rsidR="00190D4C" w:rsidRPr="00190D4C">
        <w:rPr>
          <w:color w:val="FF0000"/>
        </w:rPr>
        <w:t xml:space="preserve">. </w:t>
      </w:r>
      <w:r w:rsidR="00BF29AC">
        <w:t xml:space="preserve">The </w:t>
      </w:r>
      <w:r w:rsidR="004504EF">
        <w:t>corresponding categories and use types are</w:t>
      </w:r>
      <w:r w:rsidR="00BF29AC">
        <w:t xml:space="preserve"> shown below in </w:t>
      </w:r>
      <w:r w:rsidR="00BF29AC" w:rsidRPr="00BF29AC">
        <w:rPr>
          <w:b/>
        </w:rPr>
        <w:fldChar w:fldCharType="begin"/>
      </w:r>
      <w:r w:rsidR="00BF29AC" w:rsidRPr="00BF29AC">
        <w:rPr>
          <w:b/>
        </w:rPr>
        <w:instrText xml:space="preserve"> REF _Ref3383763 \h </w:instrText>
      </w:r>
      <w:r w:rsidR="00BF29AC">
        <w:rPr>
          <w:b/>
        </w:rPr>
        <w:instrText xml:space="preserve"> \* MERGEFORMAT </w:instrText>
      </w:r>
      <w:r w:rsidR="00BF29AC" w:rsidRPr="00BF29AC">
        <w:rPr>
          <w:b/>
        </w:rPr>
      </w:r>
      <w:r w:rsidR="00BF29AC" w:rsidRPr="00BF29AC">
        <w:rPr>
          <w:b/>
        </w:rPr>
        <w:fldChar w:fldCharType="separate"/>
      </w:r>
      <w:r w:rsidR="00031C40" w:rsidRPr="00031C40">
        <w:rPr>
          <w:b/>
        </w:rPr>
        <w:t xml:space="preserve">Table </w:t>
      </w:r>
      <w:r w:rsidR="00031C40" w:rsidRPr="00031C40">
        <w:rPr>
          <w:b/>
          <w:noProof/>
        </w:rPr>
        <w:t>18</w:t>
      </w:r>
      <w:r w:rsidR="00BF29AC" w:rsidRPr="00BF29AC">
        <w:rPr>
          <w:b/>
        </w:rPr>
        <w:fldChar w:fldCharType="end"/>
      </w:r>
      <w:r w:rsidR="00BF29AC" w:rsidRPr="000D0ABC">
        <w:t xml:space="preserve">. </w:t>
      </w:r>
    </w:p>
    <w:p w14:paraId="5B62736D" w14:textId="23AC6573" w:rsidR="008D4731" w:rsidRDefault="00B67454" w:rsidP="008D4731">
      <w:pPr>
        <w:pStyle w:val="Caption"/>
      </w:pPr>
      <w:bookmarkStart w:id="61" w:name="_Ref3383763"/>
      <w:bookmarkStart w:id="62" w:name="_Toc15299846"/>
      <w:r>
        <w:t>Table</w:t>
      </w:r>
      <w:r w:rsidR="008D4731">
        <w:t xml:space="preserve"> </w:t>
      </w:r>
      <w:r w:rsidR="00EF2DA8">
        <w:rPr>
          <w:noProof/>
        </w:rPr>
        <w:fldChar w:fldCharType="begin"/>
      </w:r>
      <w:r w:rsidR="00EF2DA8">
        <w:rPr>
          <w:noProof/>
        </w:rPr>
        <w:instrText xml:space="preserve"> SEQ Table \* ARABIC </w:instrText>
      </w:r>
      <w:r w:rsidR="00EF2DA8">
        <w:rPr>
          <w:noProof/>
        </w:rPr>
        <w:fldChar w:fldCharType="separate"/>
      </w:r>
      <w:r w:rsidR="00031C40">
        <w:rPr>
          <w:noProof/>
        </w:rPr>
        <w:t>18</w:t>
      </w:r>
      <w:r w:rsidR="00EF2DA8">
        <w:rPr>
          <w:noProof/>
        </w:rPr>
        <w:fldChar w:fldCharType="end"/>
      </w:r>
      <w:bookmarkEnd w:id="61"/>
      <w:r w:rsidR="008D4731">
        <w:t xml:space="preserve">. </w:t>
      </w:r>
      <w:r w:rsidR="008D4731">
        <w:tab/>
      </w:r>
      <w:r w:rsidR="00BF29AC">
        <w:t xml:space="preserve">Sparks </w:t>
      </w:r>
      <w:r w:rsidR="007C77AE">
        <w:t xml:space="preserve">Comprehensive </w:t>
      </w:r>
      <w:r w:rsidR="00BF29AC">
        <w:t xml:space="preserve">Plan Land Use </w:t>
      </w:r>
      <w:r w:rsidR="007C77AE">
        <w:t>Translations</w:t>
      </w:r>
      <w:bookmarkEnd w:id="62"/>
    </w:p>
    <w:p w14:paraId="6AF30C17" w14:textId="2906CBCA" w:rsidR="008D4731" w:rsidRDefault="000C3599" w:rsidP="003423A2">
      <w:pPr>
        <w:pStyle w:val="CaptionNext"/>
        <w:spacing w:after="0"/>
      </w:pPr>
      <w:r w:rsidRPr="000C3599">
        <w:drawing>
          <wp:inline distT="0" distB="0" distL="0" distR="0" wp14:anchorId="269CC0CE" wp14:editId="658C9806">
            <wp:extent cx="5709892" cy="274320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6401" cy="2746327"/>
                    </a:xfrm>
                    <a:prstGeom prst="rect">
                      <a:avLst/>
                    </a:prstGeom>
                    <a:noFill/>
                    <a:ln>
                      <a:noFill/>
                    </a:ln>
                  </pic:spPr>
                </pic:pic>
              </a:graphicData>
            </a:graphic>
          </wp:inline>
        </w:drawing>
      </w:r>
    </w:p>
    <w:p w14:paraId="7DD1481C" w14:textId="77777777" w:rsidR="00031C40" w:rsidRPr="00031C40" w:rsidRDefault="00BF29AC" w:rsidP="00031C40">
      <w:pPr>
        <w:pStyle w:val="Normalafter"/>
        <w:rPr>
          <w:b/>
        </w:rPr>
        <w:sectPr w:rsidR="00031C40" w:rsidRPr="00031C40" w:rsidSect="00070889">
          <w:headerReference w:type="first" r:id="rId64"/>
          <w:footerReference w:type="first" r:id="rId65"/>
          <w:pgSz w:w="12240" w:h="15840" w:code="1"/>
          <w:pgMar w:top="2160" w:right="2520" w:bottom="1008" w:left="1800" w:header="720" w:footer="576" w:gutter="0"/>
          <w:cols w:space="720"/>
          <w:titlePg/>
          <w:docGrid w:linePitch="360"/>
        </w:sectPr>
      </w:pPr>
      <w:r>
        <w:t xml:space="preserve">For many of the non-residential and mixed-use land use categories, different non-residential uses are allowed. EPS allocated the amount of office, </w:t>
      </w:r>
      <w:r w:rsidR="00190D4C">
        <w:t>industrial</w:t>
      </w:r>
      <w:r>
        <w:t xml:space="preserve"> and retail uses likely in each land use category to estimate capacity for non-residential uses. EPS estimates land capacity for office uses to be </w:t>
      </w:r>
      <w:r w:rsidR="00310589">
        <w:t>540</w:t>
      </w:r>
      <w:r>
        <w:t xml:space="preserve"> acres, </w:t>
      </w:r>
      <w:r w:rsidR="00310589">
        <w:t>426</w:t>
      </w:r>
      <w:r>
        <w:t xml:space="preserve"> </w:t>
      </w:r>
      <w:r w:rsidR="00310589">
        <w:t>acres for industrial uses, and 37</w:t>
      </w:r>
      <w:r>
        <w:t xml:space="preserve">9 acres for retail uses, as shown in </w:t>
      </w:r>
      <w:r w:rsidRPr="00BF29AC">
        <w:rPr>
          <w:b/>
        </w:rPr>
        <w:fldChar w:fldCharType="begin"/>
      </w:r>
      <w:r w:rsidRPr="00BF29AC">
        <w:rPr>
          <w:b/>
        </w:rPr>
        <w:instrText xml:space="preserve"> REF _Ref3383949 \h </w:instrText>
      </w:r>
      <w:r>
        <w:rPr>
          <w:b/>
        </w:rPr>
        <w:instrText xml:space="preserve"> \* MERGEFORMAT </w:instrText>
      </w:r>
      <w:r w:rsidRPr="00BF29AC">
        <w:rPr>
          <w:b/>
        </w:rPr>
      </w:r>
      <w:r w:rsidRPr="00BF29AC">
        <w:rPr>
          <w:b/>
        </w:rPr>
        <w:fldChar w:fldCharType="separate"/>
      </w:r>
    </w:p>
    <w:p w14:paraId="0923B2FD" w14:textId="3646B323" w:rsidR="008D4731" w:rsidRDefault="00031C40" w:rsidP="008D4731">
      <w:pPr>
        <w:pStyle w:val="Normalafter"/>
      </w:pPr>
      <w:r w:rsidRPr="00031C40">
        <w:rPr>
          <w:b/>
        </w:rPr>
        <w:lastRenderedPageBreak/>
        <w:t>Table</w:t>
      </w:r>
      <w:r w:rsidRPr="00031C40">
        <w:rPr>
          <w:b/>
          <w:noProof/>
        </w:rPr>
        <w:t xml:space="preserve"> </w:t>
      </w:r>
      <w:r>
        <w:rPr>
          <w:noProof/>
        </w:rPr>
        <w:t>19</w:t>
      </w:r>
      <w:r w:rsidR="00BF29AC" w:rsidRPr="00BF29AC">
        <w:rPr>
          <w:b/>
        </w:rPr>
        <w:fldChar w:fldCharType="end"/>
      </w:r>
      <w:r w:rsidR="008D4731">
        <w:t>.</w:t>
      </w:r>
    </w:p>
    <w:p w14:paraId="3537773E" w14:textId="77777777" w:rsidR="00963D93" w:rsidRDefault="00963D93" w:rsidP="008D4731">
      <w:pPr>
        <w:pStyle w:val="Caption"/>
        <w:sectPr w:rsidR="00963D93" w:rsidSect="00070889">
          <w:headerReference w:type="first" r:id="rId66"/>
          <w:footerReference w:type="first" r:id="rId67"/>
          <w:pgSz w:w="12240" w:h="15840" w:code="1"/>
          <w:pgMar w:top="2160" w:right="2520" w:bottom="1008" w:left="1800" w:header="720" w:footer="576" w:gutter="0"/>
          <w:cols w:space="720"/>
          <w:titlePg/>
          <w:docGrid w:linePitch="360"/>
        </w:sectPr>
      </w:pPr>
      <w:bookmarkStart w:id="63" w:name="_Ref3383949"/>
    </w:p>
    <w:p w14:paraId="3996454A" w14:textId="168FE173" w:rsidR="008D4731" w:rsidRDefault="00B67454" w:rsidP="008D4731">
      <w:pPr>
        <w:pStyle w:val="Caption"/>
      </w:pPr>
      <w:bookmarkStart w:id="64" w:name="_Toc15299847"/>
      <w:r>
        <w:lastRenderedPageBreak/>
        <w:t>Table</w:t>
      </w:r>
      <w:r w:rsidR="008D4731">
        <w:t xml:space="preserve"> </w:t>
      </w:r>
      <w:r w:rsidR="00EF2DA8">
        <w:rPr>
          <w:noProof/>
        </w:rPr>
        <w:fldChar w:fldCharType="begin"/>
      </w:r>
      <w:r w:rsidR="00EF2DA8">
        <w:rPr>
          <w:noProof/>
        </w:rPr>
        <w:instrText xml:space="preserve"> SEQ Table \* ARABIC </w:instrText>
      </w:r>
      <w:r w:rsidR="00EF2DA8">
        <w:rPr>
          <w:noProof/>
        </w:rPr>
        <w:fldChar w:fldCharType="separate"/>
      </w:r>
      <w:r w:rsidR="00031C40">
        <w:rPr>
          <w:noProof/>
        </w:rPr>
        <w:t>19</w:t>
      </w:r>
      <w:r w:rsidR="00EF2DA8">
        <w:rPr>
          <w:noProof/>
        </w:rPr>
        <w:fldChar w:fldCharType="end"/>
      </w:r>
      <w:bookmarkEnd w:id="63"/>
      <w:r w:rsidR="008D4731">
        <w:t xml:space="preserve">. </w:t>
      </w:r>
      <w:r w:rsidR="008D4731">
        <w:tab/>
      </w:r>
      <w:r w:rsidR="00BF29AC">
        <w:t>Land Capacity for Non-residential Uses</w:t>
      </w:r>
      <w:bookmarkEnd w:id="64"/>
    </w:p>
    <w:p w14:paraId="54ECF642" w14:textId="7BAA5E26" w:rsidR="008D4731" w:rsidRPr="008D4731" w:rsidRDefault="00310589" w:rsidP="00190D4C">
      <w:pPr>
        <w:pStyle w:val="CaptionNext"/>
      </w:pPr>
      <w:r w:rsidRPr="00310589">
        <w:drawing>
          <wp:inline distT="0" distB="0" distL="0" distR="0" wp14:anchorId="4D199CB4" wp14:editId="7DEBB127">
            <wp:extent cx="7936992" cy="2532888"/>
            <wp:effectExtent l="0" t="0" r="698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936992" cy="2532888"/>
                    </a:xfrm>
                    <a:prstGeom prst="rect">
                      <a:avLst/>
                    </a:prstGeom>
                    <a:noFill/>
                    <a:ln>
                      <a:noFill/>
                    </a:ln>
                  </pic:spPr>
                </pic:pic>
              </a:graphicData>
            </a:graphic>
          </wp:inline>
        </w:drawing>
      </w:r>
    </w:p>
    <w:p w14:paraId="3DEE497A" w14:textId="77777777" w:rsidR="00963D93" w:rsidRDefault="00963D93">
      <w:pPr>
        <w:spacing w:after="200" w:line="276" w:lineRule="auto"/>
        <w:sectPr w:rsidR="00963D93" w:rsidSect="00963D93">
          <w:headerReference w:type="first" r:id="rId69"/>
          <w:footerReference w:type="first" r:id="rId70"/>
          <w:pgSz w:w="15840" w:h="12240" w:orient="landscape" w:code="1"/>
          <w:pgMar w:top="1800" w:right="2160" w:bottom="2520" w:left="1008" w:header="720" w:footer="576" w:gutter="0"/>
          <w:cols w:space="720"/>
          <w:titlePg/>
          <w:docGrid w:linePitch="360"/>
        </w:sectPr>
      </w:pPr>
    </w:p>
    <w:p w14:paraId="29F2F812" w14:textId="6BC5D0A3" w:rsidR="00AB4371" w:rsidRDefault="00AB4371" w:rsidP="00190D4C">
      <w:pPr>
        <w:pStyle w:val="Heading1"/>
        <w:spacing w:before="480"/>
      </w:pPr>
      <w:bookmarkStart w:id="65" w:name="_Toc15299825"/>
      <w:r>
        <w:lastRenderedPageBreak/>
        <w:t>Comparison of Demand to Land Supply</w:t>
      </w:r>
      <w:bookmarkEnd w:id="65"/>
    </w:p>
    <w:p w14:paraId="21B01BAB" w14:textId="540DAB92" w:rsidR="008D4731" w:rsidRDefault="00D70D35" w:rsidP="000D0ABC">
      <w:r>
        <w:t xml:space="preserve">EPS </w:t>
      </w:r>
      <w:r w:rsidRPr="000D0ABC">
        <w:t>estimate</w:t>
      </w:r>
      <w:r w:rsidR="00190D4C">
        <w:t>s</w:t>
      </w:r>
      <w:r>
        <w:t xml:space="preserve"> the demand for residential land in Sparks over t</w:t>
      </w:r>
      <w:r w:rsidR="00190D4C">
        <w:t xml:space="preserve">he next 20 years is 1,805 acres </w:t>
      </w:r>
      <w:r>
        <w:t xml:space="preserve">as shown in </w:t>
      </w:r>
      <w:r w:rsidRPr="00D70D35">
        <w:rPr>
          <w:b/>
        </w:rPr>
        <w:fldChar w:fldCharType="begin"/>
      </w:r>
      <w:r w:rsidRPr="00D70D35">
        <w:rPr>
          <w:b/>
        </w:rPr>
        <w:instrText xml:space="preserve"> REF _Ref3386978 \h </w:instrText>
      </w:r>
      <w:r>
        <w:rPr>
          <w:b/>
        </w:rPr>
        <w:instrText xml:space="preserve"> \* MERGEFORMAT </w:instrText>
      </w:r>
      <w:r w:rsidRPr="00D70D35">
        <w:rPr>
          <w:b/>
        </w:rPr>
      </w:r>
      <w:r w:rsidRPr="00D70D35">
        <w:rPr>
          <w:b/>
        </w:rPr>
        <w:fldChar w:fldCharType="separate"/>
      </w:r>
      <w:r w:rsidR="00031C40" w:rsidRPr="00031C40">
        <w:rPr>
          <w:b/>
        </w:rPr>
        <w:t xml:space="preserve">Table </w:t>
      </w:r>
      <w:r w:rsidR="00031C40" w:rsidRPr="00031C40">
        <w:rPr>
          <w:b/>
          <w:noProof/>
        </w:rPr>
        <w:t>20</w:t>
      </w:r>
      <w:r w:rsidRPr="00D70D35">
        <w:rPr>
          <w:b/>
        </w:rPr>
        <w:fldChar w:fldCharType="end"/>
      </w:r>
      <w:r w:rsidR="008D4731">
        <w:t>.</w:t>
      </w:r>
      <w:r>
        <w:t xml:space="preserve"> The demand for non-residential (employment) land is </w:t>
      </w:r>
      <w:r w:rsidR="00310589">
        <w:t>961</w:t>
      </w:r>
      <w:r w:rsidR="007C77AE">
        <w:t xml:space="preserve"> acres</w:t>
      </w:r>
      <w:r>
        <w:t xml:space="preserve"> over the next 20 years. </w:t>
      </w:r>
    </w:p>
    <w:p w14:paraId="7C2232DA" w14:textId="3B96D81E" w:rsidR="008D4731" w:rsidRDefault="00B67454" w:rsidP="008D4731">
      <w:pPr>
        <w:pStyle w:val="Caption"/>
      </w:pPr>
      <w:bookmarkStart w:id="66" w:name="_Ref3386978"/>
      <w:bookmarkStart w:id="67" w:name="_Toc15299848"/>
      <w:r>
        <w:t>Table</w:t>
      </w:r>
      <w:r w:rsidR="008D4731">
        <w:t xml:space="preserve"> </w:t>
      </w:r>
      <w:r w:rsidR="00EF2DA8">
        <w:rPr>
          <w:noProof/>
        </w:rPr>
        <w:fldChar w:fldCharType="begin"/>
      </w:r>
      <w:r w:rsidR="00EF2DA8">
        <w:rPr>
          <w:noProof/>
        </w:rPr>
        <w:instrText xml:space="preserve"> SEQ Table \* ARABIC </w:instrText>
      </w:r>
      <w:r w:rsidR="00EF2DA8">
        <w:rPr>
          <w:noProof/>
        </w:rPr>
        <w:fldChar w:fldCharType="separate"/>
      </w:r>
      <w:r w:rsidR="00031C40">
        <w:rPr>
          <w:noProof/>
        </w:rPr>
        <w:t>20</w:t>
      </w:r>
      <w:r w:rsidR="00EF2DA8">
        <w:rPr>
          <w:noProof/>
        </w:rPr>
        <w:fldChar w:fldCharType="end"/>
      </w:r>
      <w:bookmarkEnd w:id="66"/>
      <w:r w:rsidR="008D4731">
        <w:t xml:space="preserve">. </w:t>
      </w:r>
      <w:r w:rsidR="008D4731">
        <w:tab/>
      </w:r>
      <w:r w:rsidR="00D70D35">
        <w:t>Summary of Estimated Land Demand, 2018 to 2038</w:t>
      </w:r>
      <w:bookmarkEnd w:id="67"/>
    </w:p>
    <w:p w14:paraId="4705DD31" w14:textId="4681AC17" w:rsidR="008D4731" w:rsidRPr="008D4731" w:rsidRDefault="00310589" w:rsidP="008D4731">
      <w:r w:rsidRPr="00310589">
        <w:rPr>
          <w:noProof/>
        </w:rPr>
        <w:drawing>
          <wp:inline distT="0" distB="0" distL="0" distR="0" wp14:anchorId="5B7B1515" wp14:editId="04FD95C3">
            <wp:extent cx="5029200" cy="31107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29200" cy="3110721"/>
                    </a:xfrm>
                    <a:prstGeom prst="rect">
                      <a:avLst/>
                    </a:prstGeom>
                    <a:noFill/>
                    <a:ln>
                      <a:noFill/>
                    </a:ln>
                  </pic:spPr>
                </pic:pic>
              </a:graphicData>
            </a:graphic>
          </wp:inline>
        </w:drawing>
      </w:r>
    </w:p>
    <w:p w14:paraId="18DEC329" w14:textId="77777777" w:rsidR="00012EEA" w:rsidRDefault="00012EEA">
      <w:pPr>
        <w:spacing w:after="200" w:line="276" w:lineRule="auto"/>
        <w:rPr>
          <w:rFonts w:eastAsia="Times New Roman" w:cs="Times New Roman"/>
          <w:szCs w:val="20"/>
        </w:rPr>
      </w:pPr>
      <w:r>
        <w:br w:type="page"/>
      </w:r>
    </w:p>
    <w:p w14:paraId="6F92050B" w14:textId="77777777" w:rsidR="00031C40" w:rsidRPr="00031C40" w:rsidRDefault="00D70D35" w:rsidP="00031C40">
      <w:pPr>
        <w:pStyle w:val="Normalafter"/>
        <w:rPr>
          <w:b/>
        </w:rPr>
        <w:sectPr w:rsidR="00031C40" w:rsidRPr="00031C40" w:rsidSect="00070889">
          <w:headerReference w:type="first" r:id="rId72"/>
          <w:footerReference w:type="first" r:id="rId73"/>
          <w:pgSz w:w="12240" w:h="15840" w:code="1"/>
          <w:pgMar w:top="2160" w:right="2520" w:bottom="1008" w:left="1800" w:header="720" w:footer="576" w:gutter="0"/>
          <w:cols w:space="720"/>
          <w:titlePg/>
          <w:docGrid w:linePitch="360"/>
        </w:sectPr>
      </w:pPr>
      <w:r>
        <w:lastRenderedPageBreak/>
        <w:t xml:space="preserve">Sparks has ample land to accommodate forecast growth in aggregate. </w:t>
      </w:r>
      <w:r w:rsidRPr="004504EF">
        <w:t>The estimate</w:t>
      </w:r>
      <w:r w:rsidR="00701327" w:rsidRPr="004504EF">
        <w:t>d</w:t>
      </w:r>
      <w:r w:rsidRPr="004504EF">
        <w:t xml:space="preserve"> demand for land in the </w:t>
      </w:r>
      <w:r w:rsidR="00701327" w:rsidRPr="004504EF">
        <w:t>city</w:t>
      </w:r>
      <w:r w:rsidRPr="004504EF">
        <w:t xml:space="preserve"> from 2018 to 2038 is 2,</w:t>
      </w:r>
      <w:r w:rsidR="00310589">
        <w:t>766</w:t>
      </w:r>
      <w:r w:rsidRPr="004504EF">
        <w:t xml:space="preserve"> acres </w:t>
      </w:r>
      <w:r w:rsidR="004504EF" w:rsidRPr="004504EF">
        <w:t xml:space="preserve">(1,805 residential acres and </w:t>
      </w:r>
      <w:r w:rsidR="00310589">
        <w:t xml:space="preserve">961 </w:t>
      </w:r>
      <w:r w:rsidR="004504EF" w:rsidRPr="004504EF">
        <w:t xml:space="preserve">employment acres) </w:t>
      </w:r>
      <w:r w:rsidRPr="004504EF">
        <w:t xml:space="preserve">while the </w:t>
      </w:r>
      <w:r w:rsidR="00701327" w:rsidRPr="004504EF">
        <w:t>city</w:t>
      </w:r>
      <w:r w:rsidRPr="004504EF">
        <w:t xml:space="preserve">’s capacity is estimated to be </w:t>
      </w:r>
      <w:r w:rsidR="00310589">
        <w:t>3,847</w:t>
      </w:r>
      <w:r w:rsidR="00DF4B4A" w:rsidRPr="004504EF">
        <w:t xml:space="preserve"> acres</w:t>
      </w:r>
      <w:r w:rsidR="004504EF" w:rsidRPr="004504EF">
        <w:t xml:space="preserve"> (</w:t>
      </w:r>
      <w:r w:rsidR="00310589">
        <w:t>2,502</w:t>
      </w:r>
      <w:r w:rsidR="004504EF" w:rsidRPr="004504EF">
        <w:t xml:space="preserve"> residential acres and 1,</w:t>
      </w:r>
      <w:r w:rsidR="00310589">
        <w:t>345</w:t>
      </w:r>
      <w:r w:rsidR="004504EF" w:rsidRPr="004504EF">
        <w:t xml:space="preserve"> employment </w:t>
      </w:r>
      <w:r w:rsidR="0054662D" w:rsidRPr="004504EF">
        <w:t>acres</w:t>
      </w:r>
      <w:r w:rsidR="004504EF" w:rsidRPr="004504EF">
        <w:t>)</w:t>
      </w:r>
      <w:r w:rsidR="00DF4B4A" w:rsidRPr="004504EF">
        <w:t>, as shown</w:t>
      </w:r>
      <w:r w:rsidR="00EF6342" w:rsidRPr="004504EF">
        <w:t xml:space="preserve"> in </w:t>
      </w:r>
      <w:r w:rsidR="00DF4B4A" w:rsidRPr="004504EF">
        <w:rPr>
          <w:b/>
        </w:rPr>
        <w:fldChar w:fldCharType="begin"/>
      </w:r>
      <w:r w:rsidR="00DF4B4A" w:rsidRPr="004504EF">
        <w:rPr>
          <w:b/>
        </w:rPr>
        <w:instrText xml:space="preserve"> REF _Ref3387465 \h  \* MERGEFORMAT </w:instrText>
      </w:r>
      <w:r w:rsidR="00DF4B4A" w:rsidRPr="004504EF">
        <w:rPr>
          <w:b/>
        </w:rPr>
      </w:r>
      <w:r w:rsidR="00DF4B4A" w:rsidRPr="004504EF">
        <w:rPr>
          <w:b/>
        </w:rPr>
        <w:fldChar w:fldCharType="separate"/>
      </w:r>
    </w:p>
    <w:p w14:paraId="2957FE7E" w14:textId="7CA76599" w:rsidR="00012EEA" w:rsidRDefault="00031C40" w:rsidP="00EF6342">
      <w:pPr>
        <w:pStyle w:val="Normalafter"/>
      </w:pPr>
      <w:r w:rsidRPr="00031C40">
        <w:rPr>
          <w:b/>
        </w:rPr>
        <w:lastRenderedPageBreak/>
        <w:t>Table</w:t>
      </w:r>
      <w:r w:rsidRPr="00031C40">
        <w:rPr>
          <w:b/>
          <w:noProof/>
        </w:rPr>
        <w:t xml:space="preserve"> </w:t>
      </w:r>
      <w:r>
        <w:rPr>
          <w:noProof/>
        </w:rPr>
        <w:t>21</w:t>
      </w:r>
      <w:r w:rsidR="00DF4B4A" w:rsidRPr="004504EF">
        <w:rPr>
          <w:b/>
        </w:rPr>
        <w:fldChar w:fldCharType="end"/>
      </w:r>
      <w:r w:rsidR="00EF6342" w:rsidRPr="004504EF">
        <w:t>.</w:t>
      </w:r>
      <w:r w:rsidR="00DF4B4A">
        <w:t xml:space="preserve"> </w:t>
      </w:r>
    </w:p>
    <w:p w14:paraId="47036E5A" w14:textId="0FFF6A06" w:rsidR="00EF6342" w:rsidRDefault="00DF4B4A" w:rsidP="000D0ABC">
      <w:r>
        <w:t xml:space="preserve">Two land use types have demand that account for </w:t>
      </w:r>
      <w:r w:rsidR="00310589">
        <w:t>over half</w:t>
      </w:r>
      <w:r>
        <w:t xml:space="preserve"> of total capacity.</w:t>
      </w:r>
      <w:r w:rsidR="00012EEA">
        <w:t xml:space="preserve"> Moderate </w:t>
      </w:r>
      <w:r w:rsidR="00D52085">
        <w:t>d</w:t>
      </w:r>
      <w:r w:rsidR="00012EEA" w:rsidRPr="000D0ABC">
        <w:t>ensity</w:t>
      </w:r>
      <w:r w:rsidR="00012EEA">
        <w:t xml:space="preserve"> </w:t>
      </w:r>
      <w:r w:rsidR="00D52085">
        <w:t>s</w:t>
      </w:r>
      <w:r w:rsidR="00012EEA">
        <w:t xml:space="preserve">ingle </w:t>
      </w:r>
      <w:r w:rsidR="00D52085">
        <w:t>f</w:t>
      </w:r>
      <w:r w:rsidR="00012EEA">
        <w:t xml:space="preserve">amily demand </w:t>
      </w:r>
      <w:r w:rsidR="00A97E5B">
        <w:t>would need</w:t>
      </w:r>
      <w:r w:rsidR="00012EEA">
        <w:t xml:space="preserve"> 1,220 acres while capacity is </w:t>
      </w:r>
      <w:r w:rsidR="00310589">
        <w:t xml:space="preserve">939 </w:t>
      </w:r>
      <w:r w:rsidR="00012EEA">
        <w:t>acres (</w:t>
      </w:r>
      <w:r w:rsidR="00310589">
        <w:t>130</w:t>
      </w:r>
      <w:r w:rsidR="00012EEA">
        <w:t xml:space="preserve"> percent of supply). Various housing products could likely fit into more than one of the residential housing </w:t>
      </w:r>
      <w:r w:rsidR="00D52085">
        <w:t>types;</w:t>
      </w:r>
      <w:r w:rsidR="00012EEA">
        <w:t xml:space="preserve"> therefore</w:t>
      </w:r>
      <w:r w:rsidR="00D52085">
        <w:t>,</w:t>
      </w:r>
      <w:r w:rsidR="00012EEA">
        <w:t xml:space="preserve"> lack of capacity in one given type may not be a major concern. There is land capacity of 1,</w:t>
      </w:r>
      <w:r w:rsidR="00310589">
        <w:t>412</w:t>
      </w:r>
      <w:r w:rsidR="00012EEA">
        <w:t xml:space="preserve"> acres of low</w:t>
      </w:r>
      <w:r w:rsidR="00D97FD0">
        <w:t>-</w:t>
      </w:r>
      <w:r w:rsidR="00012EEA">
        <w:t xml:space="preserve">density </w:t>
      </w:r>
      <w:proofErr w:type="gramStart"/>
      <w:r w:rsidR="00012EEA">
        <w:t>single</w:t>
      </w:r>
      <w:r w:rsidR="00D52085">
        <w:t xml:space="preserve"> </w:t>
      </w:r>
      <w:r w:rsidR="00012EEA">
        <w:t>family</w:t>
      </w:r>
      <w:proofErr w:type="gramEnd"/>
      <w:r w:rsidR="00012EEA">
        <w:t xml:space="preserve"> land and only demand for 163 acres. </w:t>
      </w:r>
    </w:p>
    <w:p w14:paraId="51740536" w14:textId="52EAFDD3" w:rsidR="0038297D" w:rsidRDefault="00B96D4A" w:rsidP="000D0ABC">
      <w:r>
        <w:t xml:space="preserve">The second category with </w:t>
      </w:r>
      <w:r w:rsidR="0038297D">
        <w:t xml:space="preserve">a lack of </w:t>
      </w:r>
      <w:r>
        <w:t>capacity is industrial. Sparks has estimate</w:t>
      </w:r>
      <w:r w:rsidR="007C77AE">
        <w:t>d</w:t>
      </w:r>
      <w:r>
        <w:t xml:space="preserve"> demand for </w:t>
      </w:r>
      <w:r w:rsidR="00D52085">
        <w:t>approximate</w:t>
      </w:r>
      <w:r w:rsidR="007C77AE">
        <w:t>ly</w:t>
      </w:r>
      <w:r w:rsidR="00D52085">
        <w:t xml:space="preserve"> </w:t>
      </w:r>
      <w:r w:rsidR="00310589">
        <w:t>7.1</w:t>
      </w:r>
      <w:r w:rsidR="00D52085">
        <w:t xml:space="preserve"> million</w:t>
      </w:r>
      <w:r>
        <w:t xml:space="preserve"> square feet</w:t>
      </w:r>
      <w:r w:rsidR="007C77AE">
        <w:t xml:space="preserve"> of industrial space</w:t>
      </w:r>
      <w:r>
        <w:t xml:space="preserve"> and capacity for </w:t>
      </w:r>
      <w:r w:rsidR="00310589">
        <w:t xml:space="preserve">only 4.8 </w:t>
      </w:r>
      <w:r w:rsidR="00D52085">
        <w:t>million</w:t>
      </w:r>
      <w:r>
        <w:t xml:space="preserve"> square feet (</w:t>
      </w:r>
      <w:r w:rsidR="00310589">
        <w:t>192</w:t>
      </w:r>
      <w:r>
        <w:t xml:space="preserve"> percent of supply). </w:t>
      </w:r>
      <w:r w:rsidR="0038297D">
        <w:t xml:space="preserve">However, the capacity for retail and office uses is more than </w:t>
      </w:r>
      <w:proofErr w:type="gramStart"/>
      <w:r w:rsidR="0038297D">
        <w:t>sufficient</w:t>
      </w:r>
      <w:proofErr w:type="gramEnd"/>
      <w:r w:rsidR="0038297D">
        <w:t xml:space="preserve"> and could</w:t>
      </w:r>
      <w:r w:rsidR="007C77AE">
        <w:t xml:space="preserve"> potentially</w:t>
      </w:r>
      <w:r w:rsidR="0038297D">
        <w:t xml:space="preserve"> be considered for other uses with limited capacity. </w:t>
      </w:r>
    </w:p>
    <w:p w14:paraId="2186761D" w14:textId="19C9DA54" w:rsidR="00A97E5B" w:rsidRDefault="0038297D" w:rsidP="000D0ABC">
      <w:r>
        <w:t xml:space="preserve">The employment </w:t>
      </w:r>
      <w:r w:rsidR="00A97E5B">
        <w:t>land use category in the Comprehensive Plan</w:t>
      </w:r>
      <w:r>
        <w:t xml:space="preserve"> </w:t>
      </w:r>
      <w:r w:rsidR="00A97E5B">
        <w:t>having the</w:t>
      </w:r>
      <w:r>
        <w:t xml:space="preserve"> most</w:t>
      </w:r>
      <w:r w:rsidR="000B79BF">
        <w:t xml:space="preserve"> </w:t>
      </w:r>
      <w:r>
        <w:t>capacity is Employment Center, with 646 acres of capacity. However, the majority (64%) of land designated Employment Center is within four Planned Developments (</w:t>
      </w:r>
      <w:r w:rsidR="00A97E5B">
        <w:t>PDs</w:t>
      </w:r>
      <w:r>
        <w:t>).</w:t>
      </w:r>
      <w:r w:rsidR="00C87C5C">
        <w:t xml:space="preserve"> The four </w:t>
      </w:r>
      <w:r w:rsidR="00A97E5B">
        <w:t xml:space="preserve">PDs </w:t>
      </w:r>
      <w:r w:rsidR="00C87C5C">
        <w:t xml:space="preserve">are Stonebrook, Kiley Ranch, Copper Canyon, and Pioneer Meadows. </w:t>
      </w:r>
      <w:r>
        <w:t xml:space="preserve"> The development handbooks for these four projects specify the types of employment uses allowed in the Employment Center Areas. The handbooks all designated these lands for Business Park uses, which allow</w:t>
      </w:r>
      <w:r w:rsidR="00A97E5B">
        <w:t xml:space="preserve"> only</w:t>
      </w:r>
      <w:r>
        <w:t xml:space="preserve"> a limited amount of uses and building types that </w:t>
      </w:r>
      <w:proofErr w:type="gramStart"/>
      <w:r>
        <w:t>are conside</w:t>
      </w:r>
      <w:r w:rsidR="00AB4DCE">
        <w:t>red to be</w:t>
      </w:r>
      <w:proofErr w:type="gramEnd"/>
      <w:r w:rsidR="00AB4DCE">
        <w:t xml:space="preserve"> within the industrial</w:t>
      </w:r>
      <w:r>
        <w:t xml:space="preserve"> demand estimate. EPS conservatively estimates 50 percent of the Employment Center designated </w:t>
      </w:r>
      <w:r w:rsidR="00DD7364">
        <w:t xml:space="preserve">lands is for industrial </w:t>
      </w:r>
      <w:r>
        <w:t>uses</w:t>
      </w:r>
      <w:r w:rsidR="00A97E5B">
        <w:t>;</w:t>
      </w:r>
      <w:r>
        <w:t xml:space="preserve"> however</w:t>
      </w:r>
      <w:r w:rsidR="00A97E5B">
        <w:t>,</w:t>
      </w:r>
      <w:r>
        <w:t xml:space="preserve"> the </w:t>
      </w:r>
      <w:r w:rsidR="00A97E5B">
        <w:t>true</w:t>
      </w:r>
      <w:r>
        <w:t xml:space="preserve"> amount may be less. </w:t>
      </w:r>
      <w:r w:rsidR="00B96D4A">
        <w:t xml:space="preserve">The analysis did not assess how </w:t>
      </w:r>
      <w:r w:rsidR="00A97E5B">
        <w:t>“</w:t>
      </w:r>
      <w:r w:rsidR="00B96D4A">
        <w:t>development ready</w:t>
      </w:r>
      <w:r w:rsidR="00A97E5B">
        <w:t>”</w:t>
      </w:r>
      <w:r w:rsidR="00B96D4A">
        <w:t xml:space="preserve"> the industrial sites are. </w:t>
      </w:r>
    </w:p>
    <w:p w14:paraId="24264EE5" w14:textId="049E21BF" w:rsidR="00012EEA" w:rsidRDefault="00A97E5B" w:rsidP="000D0ABC">
      <w:r>
        <w:t xml:space="preserve">For Washoe County as a whole, </w:t>
      </w:r>
      <w:r w:rsidR="00B96D4A">
        <w:t xml:space="preserve">TMRPA completed an </w:t>
      </w:r>
      <w:r w:rsidR="00D52085">
        <w:t>Industrial</w:t>
      </w:r>
      <w:r w:rsidR="00B96D4A">
        <w:t xml:space="preserve"> Land Needs Analysis in 2013. The study found the region lacked development ready industrial sites to accommodate demand.</w:t>
      </w:r>
      <w:r w:rsidR="00310589">
        <w:t xml:space="preserve"> </w:t>
      </w:r>
      <w:r w:rsidR="0038297D">
        <w:t xml:space="preserve">The study contained a more in-depth analysis of capacity and suitability of industrial lands. </w:t>
      </w:r>
      <w:r w:rsidR="00B96D4A">
        <w:t xml:space="preserve"> </w:t>
      </w:r>
    </w:p>
    <w:p w14:paraId="6B2F820E" w14:textId="77777777" w:rsidR="00963D93" w:rsidRDefault="00963D93" w:rsidP="00EF6342">
      <w:pPr>
        <w:pStyle w:val="Caption"/>
        <w:sectPr w:rsidR="00963D93" w:rsidSect="00070889">
          <w:headerReference w:type="first" r:id="rId74"/>
          <w:footerReference w:type="first" r:id="rId75"/>
          <w:pgSz w:w="12240" w:h="15840" w:code="1"/>
          <w:pgMar w:top="2160" w:right="2520" w:bottom="1008" w:left="1800" w:header="720" w:footer="576" w:gutter="0"/>
          <w:cols w:space="720"/>
          <w:titlePg/>
          <w:docGrid w:linePitch="360"/>
        </w:sectPr>
      </w:pPr>
      <w:bookmarkStart w:id="68" w:name="_Ref3387465"/>
    </w:p>
    <w:p w14:paraId="69AD4C75" w14:textId="574BA7FB" w:rsidR="00EF6342" w:rsidRDefault="00DD7364" w:rsidP="00EF6342">
      <w:pPr>
        <w:pStyle w:val="Caption"/>
      </w:pPr>
      <w:bookmarkStart w:id="69" w:name="_Toc15299849"/>
      <w:r>
        <w:lastRenderedPageBreak/>
        <w:t xml:space="preserve">Table </w:t>
      </w:r>
      <w:r>
        <w:rPr>
          <w:noProof/>
        </w:rPr>
        <w:fldChar w:fldCharType="begin"/>
      </w:r>
      <w:r>
        <w:rPr>
          <w:noProof/>
        </w:rPr>
        <w:instrText xml:space="preserve"> SEQ Table \* ARABIC </w:instrText>
      </w:r>
      <w:r>
        <w:rPr>
          <w:noProof/>
        </w:rPr>
        <w:fldChar w:fldCharType="separate"/>
      </w:r>
      <w:r w:rsidR="00031C40">
        <w:rPr>
          <w:noProof/>
        </w:rPr>
        <w:t>21</w:t>
      </w:r>
      <w:r>
        <w:rPr>
          <w:noProof/>
        </w:rPr>
        <w:fldChar w:fldCharType="end"/>
      </w:r>
      <w:bookmarkEnd w:id="68"/>
      <w:r>
        <w:t xml:space="preserve"> </w:t>
      </w:r>
      <w:r>
        <w:tab/>
      </w:r>
      <w:r w:rsidR="00DF4B4A">
        <w:t>Comparison Land Demand to Capacity</w:t>
      </w:r>
      <w:bookmarkEnd w:id="69"/>
    </w:p>
    <w:p w14:paraId="6A325E3C" w14:textId="03DDB164" w:rsidR="000D0ABC" w:rsidRDefault="0038297D">
      <w:pPr>
        <w:spacing w:after="200" w:line="276" w:lineRule="auto"/>
      </w:pPr>
      <w:r w:rsidRPr="0038297D">
        <w:rPr>
          <w:noProof/>
        </w:rPr>
        <w:drawing>
          <wp:inline distT="0" distB="0" distL="0" distR="0" wp14:anchorId="3B1A91F4" wp14:editId="017FEA6A">
            <wp:extent cx="7754112" cy="2971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754112" cy="2971800"/>
                    </a:xfrm>
                    <a:prstGeom prst="rect">
                      <a:avLst/>
                    </a:prstGeom>
                    <a:noFill/>
                    <a:ln>
                      <a:noFill/>
                    </a:ln>
                  </pic:spPr>
                </pic:pic>
              </a:graphicData>
            </a:graphic>
          </wp:inline>
        </w:drawing>
      </w:r>
    </w:p>
    <w:p w14:paraId="189D3432" w14:textId="77777777" w:rsidR="00963D93" w:rsidRDefault="00963D93">
      <w:pPr>
        <w:spacing w:after="200" w:line="276" w:lineRule="auto"/>
      </w:pPr>
    </w:p>
    <w:p w14:paraId="61E82539" w14:textId="77777777" w:rsidR="00963D93" w:rsidRDefault="00963D93">
      <w:pPr>
        <w:spacing w:after="200" w:line="276" w:lineRule="auto"/>
        <w:sectPr w:rsidR="00963D93" w:rsidSect="00963D93">
          <w:pgSz w:w="15840" w:h="12240" w:orient="landscape" w:code="1"/>
          <w:pgMar w:top="1800" w:right="2160" w:bottom="2520" w:left="1008" w:header="720" w:footer="576" w:gutter="0"/>
          <w:cols w:space="720"/>
          <w:titlePg/>
          <w:docGrid w:linePitch="360"/>
        </w:sectPr>
      </w:pPr>
    </w:p>
    <w:p w14:paraId="6877DE95" w14:textId="59A2E8A6" w:rsidR="0008124F" w:rsidRDefault="0008124F">
      <w:pPr>
        <w:spacing w:after="200" w:line="276" w:lineRule="auto"/>
        <w:rPr>
          <w:color w:val="203A70"/>
          <w:sz w:val="40"/>
          <w:szCs w:val="40"/>
        </w:rPr>
      </w:pPr>
    </w:p>
    <w:p w14:paraId="74C5C1A1" w14:textId="29939CC1" w:rsidR="0008124F" w:rsidRDefault="0008124F" w:rsidP="0008124F">
      <w:pPr>
        <w:pStyle w:val="Caption"/>
      </w:pPr>
      <w:bookmarkStart w:id="70" w:name="_Toc15299861"/>
      <w:r>
        <w:t xml:space="preserve">Figure </w:t>
      </w:r>
      <w:r w:rsidR="00664D9A">
        <w:fldChar w:fldCharType="begin"/>
      </w:r>
      <w:r w:rsidR="00664D9A">
        <w:instrText xml:space="preserve"> SEQ Figure \* ARABIC </w:instrText>
      </w:r>
      <w:r w:rsidR="00664D9A">
        <w:fldChar w:fldCharType="separate"/>
      </w:r>
      <w:r w:rsidR="00031C40">
        <w:rPr>
          <w:noProof/>
        </w:rPr>
        <w:t>10</w:t>
      </w:r>
      <w:r w:rsidR="00664D9A">
        <w:rPr>
          <w:noProof/>
        </w:rPr>
        <w:fldChar w:fldCharType="end"/>
      </w:r>
      <w:r>
        <w:tab/>
        <w:t>Sparks Developable Land Capacity</w:t>
      </w:r>
      <w:bookmarkEnd w:id="70"/>
    </w:p>
    <w:p w14:paraId="4F1D3C6A" w14:textId="4BFC8E72" w:rsidR="0008124F" w:rsidRDefault="0008124F" w:rsidP="0008124F">
      <w:pPr>
        <w:pStyle w:val="Caption"/>
        <w:rPr>
          <w:color w:val="203A70"/>
          <w:sz w:val="40"/>
          <w:szCs w:val="40"/>
        </w:rPr>
      </w:pPr>
      <w:r>
        <w:rPr>
          <w:noProof/>
        </w:rPr>
        <w:drawing>
          <wp:inline distT="0" distB="0" distL="0" distR="0" wp14:anchorId="32F183AE" wp14:editId="2050099D">
            <wp:extent cx="5029200" cy="65081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111-Sparks-Land Capacity.jpg"/>
                    <pic:cNvPicPr/>
                  </pic:nvPicPr>
                  <pic:blipFill>
                    <a:blip r:embed="rId77">
                      <a:extLst>
                        <a:ext uri="{28A0092B-C50C-407E-A947-70E740481C1C}">
                          <a14:useLocalDpi xmlns:a14="http://schemas.microsoft.com/office/drawing/2010/main" val="0"/>
                        </a:ext>
                      </a:extLst>
                    </a:blip>
                    <a:stretch>
                      <a:fillRect/>
                    </a:stretch>
                  </pic:blipFill>
                  <pic:spPr>
                    <a:xfrm>
                      <a:off x="0" y="0"/>
                      <a:ext cx="5029200" cy="6508115"/>
                    </a:xfrm>
                    <a:prstGeom prst="rect">
                      <a:avLst/>
                    </a:prstGeom>
                  </pic:spPr>
                </pic:pic>
              </a:graphicData>
            </a:graphic>
          </wp:inline>
        </w:drawing>
      </w:r>
      <w:r>
        <w:br w:type="page"/>
      </w:r>
    </w:p>
    <w:p w14:paraId="19575F8D" w14:textId="59C3FF12" w:rsidR="00EF6342" w:rsidRDefault="00EF6342" w:rsidP="00EF6342">
      <w:pPr>
        <w:pStyle w:val="ChapterHeading"/>
      </w:pPr>
      <w:bookmarkStart w:id="71" w:name="_Toc15299826"/>
      <w:r>
        <w:lastRenderedPageBreak/>
        <w:t>Long-Term Fiscal Impacts</w:t>
      </w:r>
      <w:bookmarkEnd w:id="71"/>
    </w:p>
    <w:p w14:paraId="47F97213" w14:textId="4C486D4D" w:rsidR="00892914" w:rsidRDefault="00842B74" w:rsidP="00892914">
      <w:r>
        <w:t xml:space="preserve">The long-term </w:t>
      </w:r>
      <w:r w:rsidR="005B3E6B">
        <w:t xml:space="preserve">fiscal </w:t>
      </w:r>
      <w:r>
        <w:t xml:space="preserve">impacts of the </w:t>
      </w:r>
      <w:r w:rsidR="00892914">
        <w:t>forecast development demand</w:t>
      </w:r>
      <w:r>
        <w:t xml:space="preserve"> in Sparks over the next 20</w:t>
      </w:r>
      <w:r w:rsidR="00A97E5B">
        <w:t xml:space="preserve"> </w:t>
      </w:r>
      <w:r>
        <w:t>years are summarized in this chapter. The growth forecasts and development demand</w:t>
      </w:r>
      <w:r w:rsidR="00892914">
        <w:t xml:space="preserve"> estimates </w:t>
      </w:r>
      <w:r>
        <w:t>were used to assess the impact on the City’s General and Road Fund</w:t>
      </w:r>
      <w:r w:rsidR="00A97E5B">
        <w:t>s</w:t>
      </w:r>
      <w:r>
        <w:t xml:space="preserve"> using the fiscal model developed for this project. Forecast new d</w:t>
      </w:r>
      <w:r w:rsidR="00892914">
        <w:t xml:space="preserve">evelopment </w:t>
      </w:r>
      <w:r>
        <w:t>was</w:t>
      </w:r>
      <w:r w:rsidR="00892914">
        <w:t xml:space="preserve"> phased </w:t>
      </w:r>
      <w:r>
        <w:t>over the 20</w:t>
      </w:r>
      <w:r w:rsidR="00971E5D">
        <w:t>-</w:t>
      </w:r>
      <w:r>
        <w:t xml:space="preserve">year period </w:t>
      </w:r>
      <w:r w:rsidR="00892914">
        <w:t xml:space="preserve">according to </w:t>
      </w:r>
      <w:r>
        <w:t xml:space="preserve">annual </w:t>
      </w:r>
      <w:r w:rsidR="00892914">
        <w:t>demand estimates</w:t>
      </w:r>
      <w:r>
        <w:t xml:space="preserve">. This </w:t>
      </w:r>
      <w:r w:rsidR="003520BB">
        <w:t xml:space="preserve">draft </w:t>
      </w:r>
      <w:r>
        <w:t>report provides the assessment of a baseline growth forecast and development scenario</w:t>
      </w:r>
      <w:r w:rsidR="00971E5D">
        <w:t>s</w:t>
      </w:r>
      <w:r>
        <w:t xml:space="preserve">. The model can be used to test alternative scenarios </w:t>
      </w:r>
      <w:r w:rsidR="00892914">
        <w:t>based on input from City staff.</w:t>
      </w:r>
    </w:p>
    <w:p w14:paraId="7CD2D9D2" w14:textId="40DCF713" w:rsidR="00971E5D" w:rsidRPr="00892914" w:rsidRDefault="00971E5D" w:rsidP="00892914">
      <w:r>
        <w:t>The fiscal impact model used to test the fiscal impacts of the forecast growth was developed by EPS in the initial phase of this effort. A summary of the model approach and methodology is provided in a separate memorandum (Fiscal Impact Methodology)</w:t>
      </w:r>
      <w:r w:rsidR="00A97E5B">
        <w:t>.</w:t>
      </w:r>
      <w:r>
        <w:t xml:space="preserve"> </w:t>
      </w:r>
      <w:r w:rsidR="00A97E5B">
        <w:t>A second</w:t>
      </w:r>
      <w:r w:rsidR="007A54D1">
        <w:t xml:space="preserve"> memorandum details recommended guidelines for applicants to use when preparing a fiscal impact analysis for submittal to the City with certain land use applications such as annexations and Comprehensive Plan land use amendments</w:t>
      </w:r>
      <w:r>
        <w:t xml:space="preserve"> (Fiscal Impact Guidelines). </w:t>
      </w:r>
    </w:p>
    <w:p w14:paraId="479A122D" w14:textId="359018A7" w:rsidR="00EF6342" w:rsidRPr="001D1210" w:rsidRDefault="00971E5D" w:rsidP="00EF6342">
      <w:pPr>
        <w:pStyle w:val="Heading1"/>
      </w:pPr>
      <w:bookmarkStart w:id="72" w:name="_Toc15299827"/>
      <w:r>
        <w:t>Baseline Forecast Fiscal Impact</w:t>
      </w:r>
      <w:bookmarkEnd w:id="72"/>
    </w:p>
    <w:p w14:paraId="070A32B7" w14:textId="700123E5" w:rsidR="00501936" w:rsidRDefault="00501936" w:rsidP="000D0ABC">
      <w:r>
        <w:t>EPS used the estimate</w:t>
      </w:r>
      <w:r w:rsidR="007A54D1">
        <w:t>d</w:t>
      </w:r>
      <w:r>
        <w:t xml:space="preserve"> demand for residential and non-residential uses summarized in Chapter 2 to estimate the </w:t>
      </w:r>
      <w:r w:rsidRPr="000D0ABC">
        <w:t>future</w:t>
      </w:r>
      <w:r>
        <w:t xml:space="preserve"> fiscal impact of the City’s land use plan. The estimated 12,200 residential units to be added to the </w:t>
      </w:r>
      <w:r w:rsidR="00701327">
        <w:t>city</w:t>
      </w:r>
      <w:r>
        <w:t xml:space="preserve"> by 2038 were </w:t>
      </w:r>
      <w:proofErr w:type="gramStart"/>
      <w:r>
        <w:t>entered into</w:t>
      </w:r>
      <w:proofErr w:type="gramEnd"/>
      <w:r>
        <w:t xml:space="preserve"> the model </w:t>
      </w:r>
      <w:r w:rsidR="007A54D1">
        <w:t>by</w:t>
      </w:r>
      <w:r>
        <w:t xml:space="preserve"> housing product </w:t>
      </w:r>
      <w:r w:rsidR="007A54D1">
        <w:t>type</w:t>
      </w:r>
      <w:r>
        <w:t xml:space="preserve"> (</w:t>
      </w:r>
      <w:r w:rsidR="003520BB">
        <w:t>s</w:t>
      </w:r>
      <w:r>
        <w:t>ingle family, attached/townhome, mixed-use residential, and multifamily residential)</w:t>
      </w:r>
      <w:r w:rsidR="000D0ABC">
        <w:t xml:space="preserve">. </w:t>
      </w:r>
      <w:r>
        <w:t xml:space="preserve">The estimated demand for </w:t>
      </w:r>
      <w:r w:rsidR="005A2C22">
        <w:t xml:space="preserve">9.07 </w:t>
      </w:r>
      <w:r>
        <w:t xml:space="preserve">million square feet of non-residential development demand was </w:t>
      </w:r>
      <w:proofErr w:type="gramStart"/>
      <w:r>
        <w:t>entered into</w:t>
      </w:r>
      <w:proofErr w:type="gramEnd"/>
      <w:r>
        <w:t xml:space="preserve"> the model </w:t>
      </w:r>
      <w:r w:rsidR="007A54D1">
        <w:t xml:space="preserve">using </w:t>
      </w:r>
      <w:r>
        <w:t>the</w:t>
      </w:r>
      <w:r w:rsidR="007A54D1">
        <w:t xml:space="preserve"> categories of</w:t>
      </w:r>
      <w:r>
        <w:t xml:space="preserve"> Retail/Restaurant (1.56 million square feet), Office (402,237 square feet), and Industrial (</w:t>
      </w:r>
      <w:r w:rsidR="005A2C22">
        <w:t>7.1</w:t>
      </w:r>
      <w:r>
        <w:t xml:space="preserve"> million square feet). Average market values for new development for each type were used to estimate property tax. </w:t>
      </w:r>
      <w:r w:rsidR="007A54D1">
        <w:t>New</w:t>
      </w:r>
      <w:r>
        <w:t xml:space="preserve"> development is estimated to be built proportionally over 20 years. Lastly, the densities used to estimate demand and capacity are applied to the forecast new development and the model followed the approach and factors provided in the Fiscal Impact Guidelines. </w:t>
      </w:r>
    </w:p>
    <w:p w14:paraId="03F503B2" w14:textId="6D679059" w:rsidR="0094193B" w:rsidRDefault="0094193B" w:rsidP="000D0ABC">
      <w:r>
        <w:t>The fiscal impact of the baseline forecast on the General and Road Fund</w:t>
      </w:r>
      <w:r w:rsidR="007A54D1">
        <w:t>s</w:t>
      </w:r>
      <w:r>
        <w:t xml:space="preserve"> are shown </w:t>
      </w:r>
      <w:r w:rsidR="00EF6342">
        <w:t>in</w:t>
      </w:r>
      <w:r w:rsidR="00EF6342" w:rsidRPr="0094193B">
        <w:rPr>
          <w:b/>
        </w:rPr>
        <w:t xml:space="preserve"> </w:t>
      </w:r>
      <w:r w:rsidR="00EC5246" w:rsidRPr="00EC5246">
        <w:rPr>
          <w:b/>
        </w:rPr>
        <w:fldChar w:fldCharType="begin"/>
      </w:r>
      <w:r w:rsidR="00EC5246" w:rsidRPr="00EC5246">
        <w:rPr>
          <w:b/>
        </w:rPr>
        <w:instrText xml:space="preserve"> REF _Ref3549380 \h  \* MERGEFORMAT </w:instrText>
      </w:r>
      <w:r w:rsidR="00EC5246" w:rsidRPr="00EC5246">
        <w:rPr>
          <w:b/>
        </w:rPr>
      </w:r>
      <w:r w:rsidR="00EC5246" w:rsidRPr="00EC5246">
        <w:rPr>
          <w:b/>
        </w:rPr>
        <w:fldChar w:fldCharType="separate"/>
      </w:r>
      <w:r w:rsidR="00031C40" w:rsidRPr="00031C40">
        <w:rPr>
          <w:b/>
        </w:rPr>
        <w:t xml:space="preserve">Table </w:t>
      </w:r>
      <w:r w:rsidR="00031C40" w:rsidRPr="00031C40">
        <w:rPr>
          <w:b/>
          <w:noProof/>
        </w:rPr>
        <w:t>22</w:t>
      </w:r>
      <w:r w:rsidR="00EC5246" w:rsidRPr="00EC5246">
        <w:rPr>
          <w:b/>
        </w:rPr>
        <w:fldChar w:fldCharType="end"/>
      </w:r>
      <w:r w:rsidR="00EF6342">
        <w:t>.</w:t>
      </w:r>
      <w:r>
        <w:t xml:space="preserve"> The baseline forecast is estimated to generate an average annual net fiscal positive impact on the General fund of $</w:t>
      </w:r>
      <w:r w:rsidR="005D7F6A">
        <w:t>3.</w:t>
      </w:r>
      <w:r w:rsidR="00D67588">
        <w:t>3</w:t>
      </w:r>
      <w:r>
        <w:t xml:space="preserve"> million. The average annual impact equates to a net positive impact of $</w:t>
      </w:r>
      <w:r w:rsidR="00D67588">
        <w:t>66.7</w:t>
      </w:r>
      <w:r>
        <w:t xml:space="preserve"> million over 20 years. </w:t>
      </w:r>
    </w:p>
    <w:p w14:paraId="6A6C1722" w14:textId="5642D897" w:rsidR="003264BB" w:rsidRDefault="002C2334" w:rsidP="000D0ABC">
      <w:r>
        <w:t xml:space="preserve">The fiscal impact of the baseline forecast </w:t>
      </w:r>
      <w:r w:rsidRPr="000D0ABC">
        <w:t>on</w:t>
      </w:r>
      <w:r>
        <w:t xml:space="preserve"> the Road Fund is estimate</w:t>
      </w:r>
      <w:r w:rsidR="003264BB">
        <w:t>d</w:t>
      </w:r>
      <w:r>
        <w:t xml:space="preserve"> to be negative</w:t>
      </w:r>
      <w:r w:rsidR="003264BB">
        <w:t xml:space="preserve"> by</w:t>
      </w:r>
      <w:r>
        <w:t xml:space="preserve"> $4.0 million annually over 20 years. The total net fiscal impact is a negative $80.4 million. It should be noted that the factors used to estimate costs </w:t>
      </w:r>
      <w:r w:rsidR="003264BB">
        <w:t xml:space="preserve">to </w:t>
      </w:r>
      <w:r>
        <w:t xml:space="preserve">maintain roads (which is paid for through the Road Fund) reflect the estimate </w:t>
      </w:r>
      <w:r>
        <w:lastRenderedPageBreak/>
        <w:t>total cost per square foot of roadway for on-going maintenance and roadway capital repairs for the estimated life of the pavement. The costs do not reflect what the City currently spends on roadway maintenance and capital repair.</w:t>
      </w:r>
    </w:p>
    <w:p w14:paraId="55401426" w14:textId="77777777" w:rsidR="00031C40" w:rsidRPr="00031C40" w:rsidRDefault="003264BB" w:rsidP="00031C40">
      <w:pPr>
        <w:rPr>
          <w:b/>
        </w:rPr>
        <w:sectPr w:rsidR="00031C40" w:rsidRPr="00031C40" w:rsidSect="00070889">
          <w:headerReference w:type="default" r:id="rId78"/>
          <w:headerReference w:type="first" r:id="rId79"/>
          <w:footerReference w:type="first" r:id="rId80"/>
          <w:pgSz w:w="12240" w:h="15840" w:code="1"/>
          <w:pgMar w:top="2160" w:right="2520" w:bottom="1008" w:left="1800" w:header="720" w:footer="576" w:gutter="0"/>
          <w:cols w:space="720"/>
          <w:titlePg/>
          <w:docGrid w:linePitch="360"/>
        </w:sectPr>
      </w:pPr>
      <w:r>
        <w:t xml:space="preserve">The annual net fiscal impact on the General Fund and Road Fund is illustrated in </w:t>
      </w:r>
      <w:r w:rsidRPr="005B3E6B">
        <w:rPr>
          <w:b/>
        </w:rPr>
        <w:fldChar w:fldCharType="begin"/>
      </w:r>
      <w:r w:rsidRPr="005B3E6B">
        <w:rPr>
          <w:b/>
        </w:rPr>
        <w:instrText xml:space="preserve"> REF _Ref3401369 \h  \* MERGEFORMAT </w:instrText>
      </w:r>
      <w:r w:rsidRPr="005B3E6B">
        <w:rPr>
          <w:b/>
        </w:rPr>
      </w:r>
      <w:r w:rsidRPr="005B3E6B">
        <w:rPr>
          <w:b/>
        </w:rPr>
        <w:fldChar w:fldCharType="separate"/>
      </w:r>
    </w:p>
    <w:p w14:paraId="1B197920" w14:textId="5E50D903" w:rsidR="003264BB" w:rsidRDefault="00031C40" w:rsidP="003264BB">
      <w:r w:rsidRPr="00031C40">
        <w:rPr>
          <w:b/>
        </w:rPr>
        <w:lastRenderedPageBreak/>
        <w:t>Figure</w:t>
      </w:r>
      <w:r w:rsidRPr="00031C40">
        <w:rPr>
          <w:b/>
          <w:noProof/>
        </w:rPr>
        <w:t xml:space="preserve"> </w:t>
      </w:r>
      <w:r>
        <w:rPr>
          <w:noProof/>
        </w:rPr>
        <w:t>11</w:t>
      </w:r>
      <w:r w:rsidR="003264BB" w:rsidRPr="005B3E6B">
        <w:rPr>
          <w:b/>
        </w:rPr>
        <w:fldChar w:fldCharType="end"/>
      </w:r>
      <w:r w:rsidR="003264BB">
        <w:rPr>
          <w:b/>
        </w:rPr>
        <w:t xml:space="preserve"> </w:t>
      </w:r>
      <w:r w:rsidR="003264BB" w:rsidRPr="0094193B">
        <w:t>over a 30</w:t>
      </w:r>
      <w:r w:rsidR="003264BB">
        <w:t>-</w:t>
      </w:r>
      <w:r w:rsidR="003264BB" w:rsidRPr="0094193B">
        <w:t>year period to illustrate the impacts after stabilization</w:t>
      </w:r>
      <w:r w:rsidR="003264BB">
        <w:t xml:space="preserve"> and results in a net positive fiscal impact.</w:t>
      </w:r>
    </w:p>
    <w:p w14:paraId="21638B32" w14:textId="77777777" w:rsidR="003264BB" w:rsidRDefault="003264BB" w:rsidP="000D0ABC"/>
    <w:p w14:paraId="3E64B20E" w14:textId="285A1999" w:rsidR="002C2334" w:rsidRDefault="002C2334" w:rsidP="002C2334">
      <w:pPr>
        <w:pStyle w:val="Caption"/>
      </w:pPr>
      <w:bookmarkStart w:id="73" w:name="_Ref3549380"/>
      <w:bookmarkStart w:id="74" w:name="_Toc15299850"/>
      <w:r>
        <w:t xml:space="preserve">Table </w:t>
      </w:r>
      <w:r>
        <w:rPr>
          <w:noProof/>
        </w:rPr>
        <w:fldChar w:fldCharType="begin"/>
      </w:r>
      <w:r>
        <w:rPr>
          <w:noProof/>
        </w:rPr>
        <w:instrText xml:space="preserve"> SEQ Table \* ARABIC </w:instrText>
      </w:r>
      <w:r>
        <w:rPr>
          <w:noProof/>
        </w:rPr>
        <w:fldChar w:fldCharType="separate"/>
      </w:r>
      <w:r w:rsidR="00031C40">
        <w:rPr>
          <w:noProof/>
        </w:rPr>
        <w:t>22</w:t>
      </w:r>
      <w:r>
        <w:rPr>
          <w:noProof/>
        </w:rPr>
        <w:fldChar w:fldCharType="end"/>
      </w:r>
      <w:bookmarkEnd w:id="73"/>
      <w:r>
        <w:t xml:space="preserve">. </w:t>
      </w:r>
      <w:r>
        <w:tab/>
        <w:t>20-Year Fiscal Impact of Baseline Forecast</w:t>
      </w:r>
      <w:bookmarkEnd w:id="74"/>
    </w:p>
    <w:p w14:paraId="380FA565" w14:textId="77777777" w:rsidR="002C2334" w:rsidRDefault="002C2334" w:rsidP="002C2334">
      <w:pPr>
        <w:pStyle w:val="CaptionNext"/>
      </w:pPr>
      <w:r w:rsidRPr="001B4890">
        <w:drawing>
          <wp:inline distT="0" distB="0" distL="0" distR="0" wp14:anchorId="43D9799A" wp14:editId="0C23BCD9">
            <wp:extent cx="3952875" cy="56667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48862" cy="5660955"/>
                    </a:xfrm>
                    <a:prstGeom prst="rect">
                      <a:avLst/>
                    </a:prstGeom>
                    <a:noFill/>
                    <a:ln>
                      <a:noFill/>
                    </a:ln>
                  </pic:spPr>
                </pic:pic>
              </a:graphicData>
            </a:graphic>
          </wp:inline>
        </w:drawing>
      </w:r>
    </w:p>
    <w:p w14:paraId="4B48D328" w14:textId="77777777" w:rsidR="002C2334" w:rsidRDefault="002C2334" w:rsidP="002C2334"/>
    <w:p w14:paraId="7F99A7E5" w14:textId="77777777" w:rsidR="00963D93" w:rsidRDefault="00963D93" w:rsidP="00841A7C">
      <w:pPr>
        <w:pStyle w:val="Caption"/>
        <w:sectPr w:rsidR="00963D93" w:rsidSect="00070889">
          <w:headerReference w:type="default" r:id="rId82"/>
          <w:headerReference w:type="first" r:id="rId83"/>
          <w:footerReference w:type="first" r:id="rId84"/>
          <w:pgSz w:w="12240" w:h="15840" w:code="1"/>
          <w:pgMar w:top="2160" w:right="2520" w:bottom="1008" w:left="1800" w:header="720" w:footer="576" w:gutter="0"/>
          <w:cols w:space="720"/>
          <w:titlePg/>
          <w:docGrid w:linePitch="360"/>
        </w:sectPr>
      </w:pPr>
      <w:bookmarkStart w:id="75" w:name="_Ref3401369"/>
    </w:p>
    <w:p w14:paraId="1A3673F9" w14:textId="5C952312" w:rsidR="003520BB" w:rsidRDefault="00DD7364" w:rsidP="00841A7C">
      <w:pPr>
        <w:pStyle w:val="Caption"/>
      </w:pPr>
      <w:bookmarkStart w:id="76" w:name="_Toc15299862"/>
      <w:r>
        <w:lastRenderedPageBreak/>
        <w:t xml:space="preserve">Figure </w:t>
      </w:r>
      <w:r>
        <w:rPr>
          <w:noProof/>
        </w:rPr>
        <w:fldChar w:fldCharType="begin"/>
      </w:r>
      <w:r>
        <w:rPr>
          <w:noProof/>
        </w:rPr>
        <w:instrText xml:space="preserve"> SEQ Figure \* ARABIC </w:instrText>
      </w:r>
      <w:r>
        <w:rPr>
          <w:noProof/>
        </w:rPr>
        <w:fldChar w:fldCharType="separate"/>
      </w:r>
      <w:r w:rsidR="00031C40">
        <w:rPr>
          <w:noProof/>
        </w:rPr>
        <w:t>11</w:t>
      </w:r>
      <w:r>
        <w:rPr>
          <w:noProof/>
        </w:rPr>
        <w:fldChar w:fldCharType="end"/>
      </w:r>
      <w:bookmarkEnd w:id="75"/>
      <w:r>
        <w:tab/>
      </w:r>
      <w:r w:rsidR="0094193B">
        <w:t>Baseline Forecast Annual Net Fiscal Impact</w:t>
      </w:r>
      <w:r w:rsidR="00841A7C">
        <w:t xml:space="preserve"> (30 years)</w:t>
      </w:r>
      <w:bookmarkEnd w:id="76"/>
    </w:p>
    <w:p w14:paraId="5087D2D5" w14:textId="257896BA" w:rsidR="00D67588" w:rsidRPr="00D67588" w:rsidRDefault="001B4890" w:rsidP="00D67588">
      <w:pPr>
        <w:pStyle w:val="CaptionNext"/>
      </w:pPr>
      <w:r w:rsidRPr="001B4890">
        <w:drawing>
          <wp:inline distT="0" distB="0" distL="0" distR="0" wp14:anchorId="39345937" wp14:editId="23509F07">
            <wp:extent cx="7799832" cy="4023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28796"/>
                    <a:stretch/>
                  </pic:blipFill>
                  <pic:spPr bwMode="auto">
                    <a:xfrm>
                      <a:off x="0" y="0"/>
                      <a:ext cx="7799832" cy="4023360"/>
                    </a:xfrm>
                    <a:prstGeom prst="rect">
                      <a:avLst/>
                    </a:prstGeom>
                    <a:noFill/>
                    <a:ln>
                      <a:noFill/>
                    </a:ln>
                    <a:extLst>
                      <a:ext uri="{53640926-AAD7-44D8-BBD7-CCE9431645EC}">
                        <a14:shadowObscured xmlns:a14="http://schemas.microsoft.com/office/drawing/2010/main"/>
                      </a:ext>
                    </a:extLst>
                  </pic:spPr>
                </pic:pic>
              </a:graphicData>
            </a:graphic>
          </wp:inline>
        </w:drawing>
      </w:r>
    </w:p>
    <w:p w14:paraId="38B1F257" w14:textId="77777777" w:rsidR="00963D93" w:rsidRDefault="00963D93">
      <w:pPr>
        <w:spacing w:after="200" w:line="276" w:lineRule="auto"/>
        <w:sectPr w:rsidR="00963D93" w:rsidSect="00963D93">
          <w:headerReference w:type="first" r:id="rId86"/>
          <w:footerReference w:type="first" r:id="rId87"/>
          <w:pgSz w:w="15840" w:h="12240" w:orient="landscape" w:code="1"/>
          <w:pgMar w:top="1800" w:right="2160" w:bottom="2520" w:left="1008" w:header="720" w:footer="576" w:gutter="0"/>
          <w:cols w:space="720"/>
          <w:titlePg/>
          <w:docGrid w:linePitch="360"/>
        </w:sectPr>
      </w:pPr>
    </w:p>
    <w:p w14:paraId="40672215" w14:textId="2C0087D5" w:rsidR="00D7699F" w:rsidRDefault="00C15BDB" w:rsidP="00971E5D">
      <w:pPr>
        <w:pStyle w:val="Heading1"/>
      </w:pPr>
      <w:bookmarkStart w:id="77" w:name="_Toc15299828"/>
      <w:r>
        <w:lastRenderedPageBreak/>
        <w:t xml:space="preserve">Fiscal Impact </w:t>
      </w:r>
      <w:r w:rsidR="00971E5D">
        <w:t>Alternative Scenarios</w:t>
      </w:r>
      <w:bookmarkEnd w:id="77"/>
      <w:r w:rsidR="00971E5D">
        <w:t xml:space="preserve"> </w:t>
      </w:r>
    </w:p>
    <w:p w14:paraId="7901BC87" w14:textId="4257815B" w:rsidR="00FE6952" w:rsidRDefault="00AB6E5E" w:rsidP="00D7699F">
      <w:r>
        <w:t>EPS tested</w:t>
      </w:r>
      <w:r w:rsidR="00DD7364">
        <w:t xml:space="preserve"> four</w:t>
      </w:r>
      <w:r>
        <w:t xml:space="preserve"> alternative scenarios within the fiscal model to illustrate how differences in growth patterns and the balance of residential and non-residential uses impacts fiscal health.</w:t>
      </w:r>
      <w:r w:rsidR="00D67588">
        <w:t xml:space="preserve"> These scenarios </w:t>
      </w:r>
      <w:r w:rsidR="003264BB">
        <w:t>reflect</w:t>
      </w:r>
      <w:r w:rsidR="00D67588">
        <w:t xml:space="preserve"> current pressures and growth patterns the City of Sparks is experiencing or of the intended land use pattern </w:t>
      </w:r>
      <w:r w:rsidR="003264BB">
        <w:t>defined in</w:t>
      </w:r>
      <w:r w:rsidR="00D67588">
        <w:t xml:space="preserve"> the larger undeveloped PDs </w:t>
      </w:r>
      <w:r w:rsidR="003264BB">
        <w:t>with</w:t>
      </w:r>
      <w:r w:rsidR="00D67588">
        <w:t xml:space="preserve">in the </w:t>
      </w:r>
      <w:r w:rsidR="003264BB">
        <w:t>city</w:t>
      </w:r>
      <w:r w:rsidR="00D67588">
        <w:t xml:space="preserve">. </w:t>
      </w:r>
      <w:r w:rsidR="00B55ECF">
        <w:t xml:space="preserve">The fiscal impact of each scenario, compared to the baseline, is provided in </w:t>
      </w:r>
      <w:r w:rsidR="00B55ECF" w:rsidRPr="00B55ECF">
        <w:rPr>
          <w:b/>
        </w:rPr>
        <w:fldChar w:fldCharType="begin"/>
      </w:r>
      <w:r w:rsidR="00B55ECF" w:rsidRPr="00B55ECF">
        <w:rPr>
          <w:b/>
        </w:rPr>
        <w:instrText xml:space="preserve"> REF _Ref3390803 \h </w:instrText>
      </w:r>
      <w:r w:rsidR="00B55ECF">
        <w:rPr>
          <w:b/>
        </w:rPr>
        <w:instrText xml:space="preserve"> \* MERGEFORMAT </w:instrText>
      </w:r>
      <w:r w:rsidR="00B55ECF" w:rsidRPr="00B55ECF">
        <w:rPr>
          <w:b/>
        </w:rPr>
      </w:r>
      <w:r w:rsidR="00B55ECF" w:rsidRPr="00B55ECF">
        <w:rPr>
          <w:b/>
        </w:rPr>
        <w:fldChar w:fldCharType="separate"/>
      </w:r>
      <w:r w:rsidR="00031C40" w:rsidRPr="00031C40">
        <w:rPr>
          <w:b/>
        </w:rPr>
        <w:t xml:space="preserve">Table </w:t>
      </w:r>
      <w:r w:rsidR="00031C40" w:rsidRPr="00031C40">
        <w:rPr>
          <w:b/>
          <w:noProof/>
        </w:rPr>
        <w:t>23</w:t>
      </w:r>
      <w:r w:rsidR="00B55ECF" w:rsidRPr="00B55ECF">
        <w:rPr>
          <w:b/>
        </w:rPr>
        <w:fldChar w:fldCharType="end"/>
      </w:r>
      <w:r w:rsidR="00B55ECF" w:rsidRPr="00C15BDB">
        <w:t>.</w:t>
      </w:r>
      <w:r w:rsidR="00B55ECF">
        <w:rPr>
          <w:b/>
        </w:rPr>
        <w:t xml:space="preserve"> </w:t>
      </w:r>
      <w:r w:rsidR="00B55ECF">
        <w:t xml:space="preserve">The </w:t>
      </w:r>
      <w:r w:rsidR="00DD7364">
        <w:t xml:space="preserve">four </w:t>
      </w:r>
      <w:r w:rsidR="00B55ECF">
        <w:t>alternatives are described below.</w:t>
      </w:r>
    </w:p>
    <w:p w14:paraId="32D12E6A" w14:textId="1B73FBAB" w:rsidR="00B55ECF" w:rsidRDefault="00D6798E" w:rsidP="00B55ECF">
      <w:pPr>
        <w:pStyle w:val="BulletLoose"/>
      </w:pPr>
      <w:r>
        <w:rPr>
          <w:b/>
        </w:rPr>
        <w:t>Industrial Constrained</w:t>
      </w:r>
      <w:r w:rsidR="00B55ECF">
        <w:t xml:space="preserve"> –The</w:t>
      </w:r>
      <w:r>
        <w:t xml:space="preserve"> baseline assumption assumes the </w:t>
      </w:r>
      <w:r w:rsidR="00C87C5C">
        <w:t xml:space="preserve">estimated </w:t>
      </w:r>
      <w:r>
        <w:t>demand for industrial</w:t>
      </w:r>
      <w:r w:rsidR="00C87C5C">
        <w:t xml:space="preserve"> space</w:t>
      </w:r>
      <w:r>
        <w:t xml:space="preserve"> in Sparks</w:t>
      </w:r>
      <w:r w:rsidR="00C87C5C">
        <w:t xml:space="preserve"> of 7.1 million square feet</w:t>
      </w:r>
      <w:r>
        <w:t xml:space="preserve"> </w:t>
      </w:r>
      <w:r w:rsidR="000B79BF">
        <w:t xml:space="preserve">will be accommodated through redefinition of allowed uses in PD handbooks and/or through changes in land use designations to </w:t>
      </w:r>
      <w:r>
        <w:t>accommodate</w:t>
      </w:r>
      <w:r w:rsidR="000B79BF">
        <w:t xml:space="preserve"> demand</w:t>
      </w:r>
      <w:r>
        <w:t xml:space="preserve"> despite the lack of land capacity</w:t>
      </w:r>
      <w:r w:rsidR="000B79BF">
        <w:t xml:space="preserve"> for this specific use</w:t>
      </w:r>
      <w:r>
        <w:t>. Th</w:t>
      </w:r>
      <w:r w:rsidR="00C87C5C">
        <w:t>e Industrial Constrained</w:t>
      </w:r>
      <w:r>
        <w:t xml:space="preserve"> scenario assumes that</w:t>
      </w:r>
      <w:r w:rsidR="00C87C5C">
        <w:t xml:space="preserve"> the lands designated for employment center remain as planned and</w:t>
      </w:r>
      <w:r>
        <w:t xml:space="preserve"> only 4.8 million square feet of industrial </w:t>
      </w:r>
      <w:r w:rsidR="003264BB">
        <w:t>area</w:t>
      </w:r>
      <w:r>
        <w:t xml:space="preserve"> accommodated.</w:t>
      </w:r>
    </w:p>
    <w:p w14:paraId="6196589A" w14:textId="05805B84" w:rsidR="00B55ECF" w:rsidRDefault="00D67588" w:rsidP="00B55ECF">
      <w:pPr>
        <w:pStyle w:val="BulletLoose"/>
      </w:pPr>
      <w:r>
        <w:rPr>
          <w:b/>
        </w:rPr>
        <w:t>Increase</w:t>
      </w:r>
      <w:r w:rsidR="00C87C5C">
        <w:rPr>
          <w:b/>
        </w:rPr>
        <w:t xml:space="preserve"> in Residential Uses –</w:t>
      </w:r>
      <w:r>
        <w:t xml:space="preserve"> The City of Sparks has been receiving requests for conversion of employment lands to residential uses. </w:t>
      </w:r>
      <w:r w:rsidR="00C87C5C">
        <w:t xml:space="preserve">This scenario assumes the </w:t>
      </w:r>
      <w:r w:rsidR="00B55ECF">
        <w:t xml:space="preserve">total capacity for single family homes </w:t>
      </w:r>
      <w:r>
        <w:t>is increased through conversion of excess employment lands to allow for 14,640</w:t>
      </w:r>
      <w:r w:rsidR="00B55ECF">
        <w:t xml:space="preserve"> units</w:t>
      </w:r>
      <w:r>
        <w:t xml:space="preserve"> (a 20% increase in each residential type) and</w:t>
      </w:r>
      <w:r w:rsidR="00B55ECF">
        <w:t xml:space="preserve"> is absorbed over 20 years.</w:t>
      </w:r>
      <w:r w:rsidR="00841A7C">
        <w:t xml:space="preserve"> </w:t>
      </w:r>
    </w:p>
    <w:p w14:paraId="5D39A835" w14:textId="296F18A3" w:rsidR="00B55ECF" w:rsidRDefault="00D67588" w:rsidP="00B55ECF">
      <w:pPr>
        <w:pStyle w:val="BulletLoose"/>
      </w:pPr>
      <w:r>
        <w:rPr>
          <w:b/>
        </w:rPr>
        <w:t>Increase in Business Park</w:t>
      </w:r>
      <w:r w:rsidR="00B55ECF">
        <w:t xml:space="preserve"> </w:t>
      </w:r>
      <w:r>
        <w:t>–</w:t>
      </w:r>
      <w:r w:rsidR="00B55ECF">
        <w:t xml:space="preserve"> </w:t>
      </w:r>
      <w:r>
        <w:t>As mentioned previously, a large portion of the City’s land designated for Employment Center is in four PDs that designated these lands in their development handbooks for “Business Park”</w:t>
      </w:r>
      <w:r w:rsidR="00C36AD0">
        <w:t xml:space="preserve"> or “Employment Center”</w:t>
      </w:r>
      <w:r>
        <w:t xml:space="preserve"> uses that more closely align with more office</w:t>
      </w:r>
      <w:r w:rsidR="00C36AD0">
        <w:t>-</w:t>
      </w:r>
      <w:r>
        <w:t xml:space="preserve">oriented uses than industrial. This scenario assumes that these developments are successful in capturing a greater share of regional office development than estimated. The capture of office uses is estimated at 1.2 million over 20 years. As a result, industrial space in </w:t>
      </w:r>
      <w:r w:rsidR="00C36AD0">
        <w:t>Sparks</w:t>
      </w:r>
      <w:r>
        <w:t xml:space="preserve"> is constrained to 4.8 million square feet based on existing capacity for industrial uses.</w:t>
      </w:r>
      <w:r w:rsidR="00B55ECF">
        <w:t xml:space="preserve"> </w:t>
      </w:r>
    </w:p>
    <w:p w14:paraId="38AB17CD" w14:textId="2610E61B" w:rsidR="001B4890" w:rsidRDefault="001B4890" w:rsidP="001B4890">
      <w:pPr>
        <w:pStyle w:val="BulletLoose"/>
      </w:pPr>
      <w:r w:rsidRPr="00C15BDB">
        <w:rPr>
          <w:b/>
        </w:rPr>
        <w:t>10% Increase in Density</w:t>
      </w:r>
      <w:r>
        <w:t xml:space="preserve"> –The average density of all uses is 10 percent greater. The average floor area ratio for non-residential uses is increased 10 percent and the average unit per acre is increased as well. The increase in density reduces the roadway needs per housing unit or non-residential building.</w:t>
      </w:r>
    </w:p>
    <w:p w14:paraId="5157D387" w14:textId="77777777" w:rsidR="00963D93" w:rsidRDefault="00963D93" w:rsidP="001B4890">
      <w:pPr>
        <w:pStyle w:val="BulletLoose"/>
        <w:numPr>
          <w:ilvl w:val="0"/>
          <w:numId w:val="0"/>
        </w:numPr>
        <w:ind w:left="360"/>
        <w:sectPr w:rsidR="00963D93" w:rsidSect="00070889">
          <w:headerReference w:type="first" r:id="rId88"/>
          <w:footerReference w:type="first" r:id="rId89"/>
          <w:pgSz w:w="12240" w:h="15840" w:code="1"/>
          <w:pgMar w:top="2160" w:right="2520" w:bottom="1008" w:left="1800" w:header="720" w:footer="576" w:gutter="0"/>
          <w:cols w:space="720"/>
          <w:titlePg/>
          <w:docGrid w:linePitch="360"/>
        </w:sectPr>
      </w:pPr>
    </w:p>
    <w:p w14:paraId="52AA7A22" w14:textId="79CBA917" w:rsidR="00070889" w:rsidRDefault="00DD7364" w:rsidP="005D7F6A">
      <w:pPr>
        <w:pStyle w:val="Caption"/>
      </w:pPr>
      <w:bookmarkStart w:id="78" w:name="_Ref3390803"/>
      <w:bookmarkStart w:id="79" w:name="_Toc15299851"/>
      <w:r>
        <w:lastRenderedPageBreak/>
        <w:t xml:space="preserve">Table </w:t>
      </w:r>
      <w:r>
        <w:rPr>
          <w:noProof/>
        </w:rPr>
        <w:fldChar w:fldCharType="begin"/>
      </w:r>
      <w:r>
        <w:rPr>
          <w:noProof/>
        </w:rPr>
        <w:instrText xml:space="preserve"> SEQ Table \* ARABIC </w:instrText>
      </w:r>
      <w:r>
        <w:rPr>
          <w:noProof/>
        </w:rPr>
        <w:fldChar w:fldCharType="separate"/>
      </w:r>
      <w:r w:rsidR="00031C40">
        <w:rPr>
          <w:noProof/>
        </w:rPr>
        <w:t>23</w:t>
      </w:r>
      <w:r>
        <w:rPr>
          <w:noProof/>
        </w:rPr>
        <w:fldChar w:fldCharType="end"/>
      </w:r>
      <w:bookmarkEnd w:id="78"/>
      <w:r>
        <w:tab/>
      </w:r>
      <w:r w:rsidR="005D7F6A">
        <w:t>Fiscal Impact of Alternative Scenarios</w:t>
      </w:r>
      <w:bookmarkEnd w:id="79"/>
    </w:p>
    <w:p w14:paraId="711C4430" w14:textId="261C5D3C" w:rsidR="00D7699F" w:rsidRDefault="001B4890" w:rsidP="00070889">
      <w:r w:rsidRPr="001B4890">
        <w:rPr>
          <w:noProof/>
        </w:rPr>
        <w:drawing>
          <wp:inline distT="0" distB="0" distL="0" distR="0" wp14:anchorId="341CF144" wp14:editId="69C31476">
            <wp:extent cx="5715000" cy="4791456"/>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5000" cy="4791456"/>
                    </a:xfrm>
                    <a:prstGeom prst="rect">
                      <a:avLst/>
                    </a:prstGeom>
                    <a:noFill/>
                    <a:ln>
                      <a:noFill/>
                    </a:ln>
                  </pic:spPr>
                </pic:pic>
              </a:graphicData>
            </a:graphic>
          </wp:inline>
        </w:drawing>
      </w:r>
    </w:p>
    <w:p w14:paraId="035C2274" w14:textId="77777777" w:rsidR="00963D93" w:rsidRDefault="00963D93">
      <w:pPr>
        <w:spacing w:after="200" w:line="276" w:lineRule="auto"/>
        <w:sectPr w:rsidR="00963D93" w:rsidSect="00963D93">
          <w:headerReference w:type="first" r:id="rId91"/>
          <w:footerReference w:type="first" r:id="rId92"/>
          <w:pgSz w:w="15840" w:h="12240" w:orient="landscape" w:code="1"/>
          <w:pgMar w:top="1800" w:right="2160" w:bottom="2520" w:left="1008" w:header="720" w:footer="576" w:gutter="0"/>
          <w:cols w:space="720"/>
          <w:titlePg/>
          <w:docGrid w:linePitch="360"/>
        </w:sectPr>
      </w:pPr>
    </w:p>
    <w:p w14:paraId="4C67C85A" w14:textId="65546746" w:rsidR="003C3068" w:rsidRDefault="001B4890" w:rsidP="006757E6">
      <w:r>
        <w:lastRenderedPageBreak/>
        <w:t>The alternatives have a mixture of impacts on both</w:t>
      </w:r>
      <w:r w:rsidR="00C36AD0">
        <w:t xml:space="preserve"> the</w:t>
      </w:r>
      <w:r>
        <w:t xml:space="preserve"> General and Road Fund</w:t>
      </w:r>
      <w:r w:rsidR="00C36AD0">
        <w:t>s</w:t>
      </w:r>
      <w:r w:rsidR="003C3068">
        <w:t>.</w:t>
      </w:r>
      <w:r>
        <w:t xml:space="preserve"> The analysis identifies that there is no one land use that if increased or decreased in </w:t>
      </w:r>
      <w:r w:rsidR="00C36AD0">
        <w:t xml:space="preserve">a </w:t>
      </w:r>
      <w:r>
        <w:t xml:space="preserve">significant amount will greatly change fiscal conditions. </w:t>
      </w:r>
      <w:r w:rsidR="003C3068">
        <w:t>EPS identified two primary findings related to the alternative analysis.</w:t>
      </w:r>
    </w:p>
    <w:p w14:paraId="6BDB66F1" w14:textId="245B0541" w:rsidR="006757E6" w:rsidRDefault="003C3068" w:rsidP="00776156">
      <w:pPr>
        <w:pStyle w:val="BulletLoose"/>
      </w:pPr>
      <w:r>
        <w:t>The first finding is that increased density of development and/or developing a greater proportion of denser uses (e.g.</w:t>
      </w:r>
      <w:r w:rsidR="00575903">
        <w:t>,</w:t>
      </w:r>
      <w:r>
        <w:t xml:space="preserve"> multifamily vs</w:t>
      </w:r>
      <w:r w:rsidR="00C15BDB">
        <w:t>.</w:t>
      </w:r>
      <w:r>
        <w:t xml:space="preserve"> single family) reduces the negative </w:t>
      </w:r>
      <w:r w:rsidR="00C36AD0">
        <w:t xml:space="preserve">fiscal </w:t>
      </w:r>
      <w:r>
        <w:t>impact of development. There are two reasons for this</w:t>
      </w:r>
      <w:r w:rsidR="00C36AD0">
        <w:t>.</w:t>
      </w:r>
      <w:r>
        <w:t xml:space="preserve"> </w:t>
      </w:r>
      <w:r w:rsidR="00C36AD0">
        <w:t xml:space="preserve">First, </w:t>
      </w:r>
      <w:r w:rsidR="006757E6">
        <w:t>the cost to provide service is less</w:t>
      </w:r>
      <w:r>
        <w:t xml:space="preserve"> slightly less for services provided in the General F</w:t>
      </w:r>
      <w:r w:rsidR="00C15BDB">
        <w:t>und. Second—and most impactful—</w:t>
      </w:r>
      <w:r>
        <w:t xml:space="preserve">is that denser uses generate </w:t>
      </w:r>
      <w:r w:rsidR="006757E6">
        <w:t>less roadway</w:t>
      </w:r>
      <w:r>
        <w:t xml:space="preserve"> for the City</w:t>
      </w:r>
      <w:r w:rsidR="006757E6">
        <w:t xml:space="preserve"> to maintain</w:t>
      </w:r>
      <w:r>
        <w:t xml:space="preserve">. The </w:t>
      </w:r>
      <w:r w:rsidR="00776156">
        <w:t xml:space="preserve">net impact (General Fund Impact plus Road Fund Impact) of the </w:t>
      </w:r>
      <w:r w:rsidR="00776156" w:rsidRPr="00C15BDB">
        <w:rPr>
          <w:b/>
        </w:rPr>
        <w:t>10% Increase in Density</w:t>
      </w:r>
      <w:r w:rsidR="00776156">
        <w:t xml:space="preserve"> alternative reduces</w:t>
      </w:r>
      <w:r w:rsidR="00C36AD0">
        <w:t xml:space="preserve"> (i.e., improves)</w:t>
      </w:r>
      <w:r w:rsidR="00776156">
        <w:t xml:space="preserve"> the net negative impact by </w:t>
      </w:r>
      <w:r w:rsidR="001B4890">
        <w:t>59</w:t>
      </w:r>
      <w:r w:rsidR="00776156">
        <w:t xml:space="preserve"> percent. </w:t>
      </w:r>
    </w:p>
    <w:p w14:paraId="5B090F94" w14:textId="10A81C45" w:rsidR="006757E6" w:rsidRDefault="00776156" w:rsidP="00776156">
      <w:pPr>
        <w:pStyle w:val="BulletLoose"/>
      </w:pPr>
      <w:r>
        <w:t>The second finding is that a b</w:t>
      </w:r>
      <w:r w:rsidR="006757E6">
        <w:t>alance between employment</w:t>
      </w:r>
      <w:r>
        <w:t xml:space="preserve"> </w:t>
      </w:r>
      <w:r w:rsidR="006757E6">
        <w:t>and residential growth</w:t>
      </w:r>
      <w:r>
        <w:t xml:space="preserve"> is needed to support fiscal health. Each use has varying impacts on the General and Road Fun</w:t>
      </w:r>
      <w:r w:rsidR="00C15BDB">
        <w:t>d</w:t>
      </w:r>
      <w:r w:rsidR="00C36AD0">
        <w:t>s</w:t>
      </w:r>
      <w:r w:rsidR="00C15BDB">
        <w:t>;</w:t>
      </w:r>
      <w:r>
        <w:t xml:space="preserve"> however</w:t>
      </w:r>
      <w:r w:rsidR="00C15BDB">
        <w:t>,</w:t>
      </w:r>
      <w:r>
        <w:t xml:space="preserve"> employment uses (office and industrial) </w:t>
      </w:r>
      <w:r w:rsidR="00C15BDB">
        <w:t xml:space="preserve">generally </w:t>
      </w:r>
      <w:r>
        <w:t xml:space="preserve">generate a positive impact to the City that can offset negative impacts from other uses. The </w:t>
      </w:r>
      <w:r w:rsidR="000B79BF">
        <w:rPr>
          <w:b/>
        </w:rPr>
        <w:t>Industrial</w:t>
      </w:r>
      <w:r w:rsidR="001B4890">
        <w:rPr>
          <w:b/>
        </w:rPr>
        <w:t xml:space="preserve"> Constrained </w:t>
      </w:r>
      <w:r w:rsidR="001B4890">
        <w:t xml:space="preserve">alternative </w:t>
      </w:r>
      <w:r w:rsidR="00C36AD0">
        <w:t xml:space="preserve">exacerbates </w:t>
      </w:r>
      <w:r w:rsidR="001B4890">
        <w:t xml:space="preserve">the </w:t>
      </w:r>
      <w:r>
        <w:t>net</w:t>
      </w:r>
      <w:r w:rsidR="001B4890">
        <w:t xml:space="preserve"> negative</w:t>
      </w:r>
      <w:r>
        <w:t xml:space="preserve"> fiscal impact by </w:t>
      </w:r>
      <w:r w:rsidR="001B4890">
        <w:t>2</w:t>
      </w:r>
      <w:r>
        <w:t>3 percent</w:t>
      </w:r>
      <w:r w:rsidR="001B4890">
        <w:t xml:space="preserve"> and the </w:t>
      </w:r>
      <w:r w:rsidR="001B4890" w:rsidRPr="001B4890">
        <w:rPr>
          <w:b/>
        </w:rPr>
        <w:t>Increased Residential</w:t>
      </w:r>
      <w:r w:rsidR="001B4890">
        <w:t xml:space="preserve"> alternative increases the net negative impact by 12 percent. These two scenarios illustrate that if housing and employment growth are not balanced, there are greater negative fiscal impacts. </w:t>
      </w:r>
      <w:r w:rsidR="009C50D9">
        <w:t>T</w:t>
      </w:r>
      <w:r>
        <w:t xml:space="preserve">he </w:t>
      </w:r>
      <w:r w:rsidR="009C50D9" w:rsidRPr="009C50D9">
        <w:rPr>
          <w:b/>
        </w:rPr>
        <w:t>Increased Business Park</w:t>
      </w:r>
      <w:r w:rsidR="009C50D9">
        <w:t xml:space="preserve"> </w:t>
      </w:r>
      <w:r>
        <w:t>alternative</w:t>
      </w:r>
      <w:r w:rsidR="009C50D9">
        <w:t xml:space="preserve"> illustrates two findings. First, the increased capture of office uses in this scenario offsets the impacts of the limited industrial growth in the </w:t>
      </w:r>
      <w:r w:rsidR="009C50D9" w:rsidRPr="009C50D9">
        <w:rPr>
          <w:b/>
        </w:rPr>
        <w:t>Constrained Industrial</w:t>
      </w:r>
      <w:r w:rsidR="009C50D9">
        <w:t xml:space="preserve"> alternative. Second, the swapping of more office</w:t>
      </w:r>
      <w:r w:rsidR="000D5FB9">
        <w:t>-</w:t>
      </w:r>
      <w:r w:rsidR="009C50D9">
        <w:t>oriented employment uses for industrial</w:t>
      </w:r>
      <w:r w:rsidR="000D5FB9">
        <w:t>-</w:t>
      </w:r>
      <w:r w:rsidR="009C50D9">
        <w:t>oriented uses results in a relatively neutral impact on the City overall</w:t>
      </w:r>
      <w:r w:rsidR="000B79BF">
        <w:t>, assuming traditional suburban level density for the office development</w:t>
      </w:r>
      <w:r w:rsidR="009C50D9">
        <w:t xml:space="preserve">. </w:t>
      </w:r>
      <w:r w:rsidR="000D5FB9">
        <w:t xml:space="preserve">This means that </w:t>
      </w:r>
      <w:r w:rsidR="009C50D9">
        <w:t>employment growth, either office</w:t>
      </w:r>
      <w:r w:rsidR="000D5FB9">
        <w:t>-</w:t>
      </w:r>
      <w:r w:rsidR="009C50D9">
        <w:t>oriented or industrial</w:t>
      </w:r>
      <w:r w:rsidR="000D5FB9">
        <w:t>-</w:t>
      </w:r>
      <w:r w:rsidR="009C50D9">
        <w:t>oriented, generates</w:t>
      </w:r>
      <w:r w:rsidR="000D5FB9">
        <w:t xml:space="preserve"> relatively</w:t>
      </w:r>
      <w:r w:rsidR="009C50D9">
        <w:t xml:space="preserve"> the same benefits. </w:t>
      </w:r>
      <w:r>
        <w:t xml:space="preserve"> It should be noted</w:t>
      </w:r>
      <w:r w:rsidR="000D5FB9">
        <w:t>, however,</w:t>
      </w:r>
      <w:r>
        <w:t xml:space="preserve"> that retail uses generally have a more negative impact on the General Fund than office or industrial uses due the increase of traffic and police calls these uses generate. </w:t>
      </w:r>
    </w:p>
    <w:p w14:paraId="5FEA29AE" w14:textId="713654B8" w:rsidR="00776156" w:rsidRDefault="00776156" w:rsidP="00C15BDB">
      <w:pPr>
        <w:pStyle w:val="Normalafter"/>
      </w:pPr>
      <w:r>
        <w:t>The analysis of fiscal impacts of the growth alternatives illustrate that a balanced land use plan is needed to maintain fiscal health. The City’s current land use plan adequately balances growth but efforts are needed to ensure employment uses are attracted</w:t>
      </w:r>
      <w:r w:rsidR="009C50D9">
        <w:t xml:space="preserve"> to planned sites</w:t>
      </w:r>
      <w:r>
        <w:t xml:space="preserve"> at the same rate as residential uses. </w:t>
      </w:r>
      <w:r w:rsidR="009C50D9">
        <w:t xml:space="preserve">As well, the analysis illustrates that the City lacks industrial lands which can have an impact on future fiscal health if either increased capacity </w:t>
      </w:r>
      <w:r w:rsidR="000D5FB9">
        <w:t>is not</w:t>
      </w:r>
      <w:r w:rsidR="009C50D9">
        <w:t xml:space="preserve"> created or alternative employment uses are not attracted. Lastly, t</w:t>
      </w:r>
      <w:r>
        <w:t>he cost and impact of maintain</w:t>
      </w:r>
      <w:r w:rsidR="00C15BDB">
        <w:t>ing</w:t>
      </w:r>
      <w:r>
        <w:t xml:space="preserve"> lo</w:t>
      </w:r>
      <w:r w:rsidR="009C50D9">
        <w:t>cal roadways</w:t>
      </w:r>
      <w:r>
        <w:t xml:space="preserve"> significantly impacts fiscal health. Development that generates more roadways for the City to maintain is more impactful if the </w:t>
      </w:r>
      <w:r w:rsidR="000D5FB9">
        <w:t>density and intensity of</w:t>
      </w:r>
      <w:r>
        <w:t xml:space="preserve"> development along </w:t>
      </w:r>
      <w:r w:rsidR="002C2665">
        <w:t>those roadways</w:t>
      </w:r>
      <w:r>
        <w:t xml:space="preserve"> is relatively limited. </w:t>
      </w:r>
    </w:p>
    <w:p w14:paraId="3E7A1098" w14:textId="7CE7643D" w:rsidR="006757E6" w:rsidRPr="005D3BF9" w:rsidRDefault="006757E6" w:rsidP="00070889"/>
    <w:sectPr w:rsidR="006757E6" w:rsidRPr="005D3BF9" w:rsidSect="00070889">
      <w:headerReference w:type="first" r:id="rId93"/>
      <w:footerReference w:type="first" r:id="rId94"/>
      <w:pgSz w:w="12240" w:h="15840" w:code="1"/>
      <w:pgMar w:top="2160" w:right="2520" w:bottom="1008" w:left="180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C272E" w14:textId="77777777" w:rsidR="00664D9A" w:rsidRDefault="00664D9A" w:rsidP="00060342">
      <w:pPr>
        <w:spacing w:after="0" w:line="240" w:lineRule="auto"/>
      </w:pPr>
      <w:r>
        <w:separator/>
      </w:r>
    </w:p>
    <w:p w14:paraId="7407DCE2" w14:textId="77777777" w:rsidR="00664D9A" w:rsidRDefault="00664D9A"/>
    <w:p w14:paraId="6CB1CDC0" w14:textId="77777777" w:rsidR="00664D9A" w:rsidRDefault="00664D9A"/>
  </w:endnote>
  <w:endnote w:type="continuationSeparator" w:id="0">
    <w:p w14:paraId="36A3E108" w14:textId="77777777" w:rsidR="00664D9A" w:rsidRDefault="00664D9A" w:rsidP="00060342">
      <w:pPr>
        <w:spacing w:after="0" w:line="240" w:lineRule="auto"/>
      </w:pPr>
      <w:r>
        <w:continuationSeparator/>
      </w:r>
    </w:p>
    <w:p w14:paraId="47FCD249" w14:textId="77777777" w:rsidR="00664D9A" w:rsidRDefault="00664D9A"/>
    <w:p w14:paraId="491C2751" w14:textId="77777777" w:rsidR="00664D9A" w:rsidRDefault="00664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1475C" w14:textId="77777777" w:rsidR="009A7203" w:rsidRDefault="009A7203" w:rsidP="008119CC">
    <w:pPr>
      <w:pStyle w:val="Footer"/>
    </w:pPr>
    <w:r w:rsidRPr="00481E23">
      <w:fldChar w:fldCharType="begin"/>
    </w:r>
    <w:r w:rsidRPr="00481E23">
      <w:instrText xml:space="preserve"> PAGE   \* MERGEFORMAT </w:instrText>
    </w:r>
    <w:r w:rsidRPr="00481E23">
      <w:fldChar w:fldCharType="separate"/>
    </w:r>
    <w:r>
      <w:rPr>
        <w:noProof/>
      </w:rPr>
      <w:t>2</w:t>
    </w:r>
    <w:r w:rsidRPr="00481E23">
      <w:fldChar w:fldCharType="end"/>
    </w:r>
    <w:r w:rsidRPr="00481E23">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F00F7" w14:textId="77777777" w:rsidR="009A7203" w:rsidRDefault="009A7203" w:rsidP="008119CC">
    <w:pPr>
      <w:pStyle w:val="Footer"/>
      <w:jc w:val="right"/>
    </w:pPr>
    <w:r w:rsidRPr="00481E23">
      <w:tab/>
    </w:r>
    <w:r w:rsidRPr="00481E23">
      <w:fldChar w:fldCharType="begin"/>
    </w:r>
    <w:r w:rsidRPr="00481E23">
      <w:instrText xml:space="preserve"> PAGE   \* MERGEFORMAT </w:instrText>
    </w:r>
    <w:r w:rsidRPr="00481E23">
      <w:fldChar w:fldCharType="separate"/>
    </w:r>
    <w:r>
      <w:rPr>
        <w:noProof/>
      </w:rPr>
      <w:t>23</w:t>
    </w:r>
    <w:r w:rsidRPr="00481E23">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A9780" w14:textId="77777777" w:rsidR="009A7203" w:rsidRPr="009450DE" w:rsidRDefault="009A7203" w:rsidP="00724D17">
    <w:pPr>
      <w:pStyle w:val="Footer"/>
      <w:rPr>
        <w:noProof/>
      </w:rPr>
    </w:pPr>
    <w:r w:rsidRPr="00C07821">
      <w:rPr>
        <w:noProof/>
      </w:rPr>
      <w:fldChar w:fldCharType="begin"/>
    </w:r>
    <w:r w:rsidRPr="00C07821">
      <w:rPr>
        <w:noProof/>
      </w:rPr>
      <w:instrText xml:space="preserve"> PAGE   \* MERGEFORMAT </w:instrText>
    </w:r>
    <w:r w:rsidRPr="00C07821">
      <w:rPr>
        <w:noProof/>
      </w:rPr>
      <w:fldChar w:fldCharType="separate"/>
    </w:r>
    <w:r>
      <w:rPr>
        <w:noProof/>
      </w:rPr>
      <w:t>18</w:t>
    </w:r>
    <w:r w:rsidRPr="00C07821">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66208" w14:textId="4B71DAC9" w:rsidR="009A7203" w:rsidRDefault="009A7203" w:rsidP="009450DE">
    <w:pPr>
      <w:pStyle w:val="Footer"/>
    </w:pPr>
    <w:r w:rsidRPr="005F2F0E">
      <w:rPr>
        <w:sz w:val="12"/>
        <w:szCs w:val="12"/>
      </w:rPr>
      <w:fldChar w:fldCharType="begin"/>
    </w:r>
    <w:r w:rsidRPr="005F2F0E">
      <w:rPr>
        <w:sz w:val="12"/>
        <w:szCs w:val="12"/>
      </w:rPr>
      <w:instrText xml:space="preserve">filename </w:instrText>
    </w:r>
    <w:r w:rsidRPr="005F2F0E">
      <w:rPr>
        <w:sz w:val="12"/>
        <w:szCs w:val="12"/>
      </w:rPr>
      <w:fldChar w:fldCharType="separate"/>
    </w:r>
    <w:r w:rsidR="00031C40">
      <w:rPr>
        <w:noProof/>
        <w:sz w:val="12"/>
        <w:szCs w:val="12"/>
      </w:rPr>
      <w:t>Long Term Fiscal Health Analysis EPS final draft 7-29-19.docx</w:t>
    </w:r>
    <w:r w:rsidRPr="005F2F0E">
      <w:rPr>
        <w:sz w:val="12"/>
        <w:szCs w:val="12"/>
      </w:rPr>
      <w:fldChar w:fldCharType="end"/>
    </w:r>
    <w:r w:rsidRPr="00C07821">
      <w:tab/>
    </w:r>
    <w:r w:rsidRPr="00C07821">
      <w:fldChar w:fldCharType="begin"/>
    </w:r>
    <w:r w:rsidRPr="00C07821">
      <w:instrText xml:space="preserve"> PAGE   \* MERGEFORMAT </w:instrText>
    </w:r>
    <w:r w:rsidRPr="00C07821">
      <w:fldChar w:fldCharType="separate"/>
    </w:r>
    <w:r>
      <w:rPr>
        <w:noProof/>
      </w:rPr>
      <w:t>28</w:t>
    </w:r>
    <w:r w:rsidRPr="00C07821">
      <w:fldChar w:fldCharType="end"/>
    </w:r>
  </w:p>
  <w:p w14:paraId="1C96F59F" w14:textId="66599858" w:rsidR="009A7203" w:rsidRPr="009450DE" w:rsidRDefault="009A7203" w:rsidP="009450D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6C99B" w14:textId="77777777" w:rsidR="009A7203" w:rsidRPr="009450DE" w:rsidRDefault="009A7203" w:rsidP="009450DE">
    <w:pPr>
      <w:pStyle w:val="Footer"/>
      <w:jc w:val="right"/>
      <w:rPr>
        <w:noProof/>
      </w:rPr>
    </w:pPr>
    <w:r w:rsidRPr="00C07821">
      <w:rPr>
        <w:noProof/>
      </w:rPr>
      <w:fldChar w:fldCharType="begin"/>
    </w:r>
    <w:r w:rsidRPr="00C07821">
      <w:rPr>
        <w:noProof/>
      </w:rPr>
      <w:instrText xml:space="preserve"> PAGE   \* MERGEFORMAT </w:instrText>
    </w:r>
    <w:r w:rsidRPr="00C07821">
      <w:rPr>
        <w:noProof/>
      </w:rPr>
      <w:fldChar w:fldCharType="separate"/>
    </w:r>
    <w:r>
      <w:rPr>
        <w:noProof/>
      </w:rPr>
      <w:t>29</w:t>
    </w:r>
    <w:r w:rsidRPr="00C07821">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193ED" w14:textId="2C862376" w:rsidR="009A7203" w:rsidRPr="00306C73" w:rsidRDefault="009A7203" w:rsidP="00306C73">
    <w:pPr>
      <w:pStyle w:val="Footer"/>
    </w:pPr>
    <w:r w:rsidRPr="00481E23">
      <w:fldChar w:fldCharType="begin"/>
    </w:r>
    <w:r w:rsidRPr="00481E23">
      <w:instrText xml:space="preserve"> PAGE   \* MERGEFORMAT </w:instrText>
    </w:r>
    <w:r w:rsidRPr="00481E23">
      <w:fldChar w:fldCharType="separate"/>
    </w:r>
    <w:r>
      <w:rPr>
        <w:noProof/>
      </w:rPr>
      <w:t>30</w:t>
    </w:r>
    <w:r w:rsidRPr="00481E23">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9632" w14:textId="77777777" w:rsidR="00031C40" w:rsidRPr="00306C73" w:rsidRDefault="00031C40" w:rsidP="00306C73">
    <w:pPr>
      <w:pStyle w:val="Footer"/>
      <w:jc w:val="right"/>
    </w:pPr>
    <w:r>
      <w:rPr>
        <w:noProof/>
      </w:rPr>
      <w:t>31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2A887" w14:textId="7817F6C2" w:rsidR="009A7203" w:rsidRPr="00306C73" w:rsidRDefault="009A7203" w:rsidP="00306C73">
    <w:pPr>
      <w:pStyle w:val="Footer"/>
      <w:jc w:val="right"/>
    </w:pPr>
    <w:r w:rsidRPr="00481E23">
      <w:fldChar w:fldCharType="begin"/>
    </w:r>
    <w:r w:rsidRPr="00481E23">
      <w:instrText xml:space="preserve"> PAGE   \* MERGEFORMAT </w:instrText>
    </w:r>
    <w:r w:rsidRPr="00481E23">
      <w:fldChar w:fldCharType="separate"/>
    </w:r>
    <w:r>
      <w:rPr>
        <w:noProof/>
      </w:rPr>
      <w:t>31</w:t>
    </w:r>
    <w:r w:rsidRPr="00481E23">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05E25" w14:textId="77777777" w:rsidR="009A7203" w:rsidRPr="00306C73" w:rsidRDefault="009A7203" w:rsidP="00306C73">
    <w:pPr>
      <w:pStyle w:val="Footer"/>
      <w:rPr>
        <w:noProof/>
      </w:rPr>
    </w:pPr>
    <w:r w:rsidRPr="00481E23">
      <w:rPr>
        <w:noProof/>
      </w:rPr>
      <w:fldChar w:fldCharType="begin"/>
    </w:r>
    <w:r w:rsidRPr="00481E23">
      <w:rPr>
        <w:noProof/>
      </w:rPr>
      <w:instrText xml:space="preserve"> PAGE   \* MERGEFORMAT </w:instrText>
    </w:r>
    <w:r w:rsidRPr="00481E23">
      <w:rPr>
        <w:noProof/>
      </w:rPr>
      <w:fldChar w:fldCharType="separate"/>
    </w:r>
    <w:r>
      <w:rPr>
        <w:noProof/>
      </w:rPr>
      <w:t>32</w:t>
    </w:r>
    <w:r w:rsidRPr="00481E23">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8E536" w14:textId="77777777" w:rsidR="00031C40" w:rsidRPr="00306C73" w:rsidRDefault="00031C40" w:rsidP="00306C73">
    <w:pPr>
      <w:pStyle w:val="Footer"/>
      <w:jc w:val="right"/>
    </w:pPr>
    <w:r>
      <w:rPr>
        <w:noProof/>
      </w:rPr>
      <w:t>35</w:t>
    </w:r>
  </w:p>
  <w:p w14:paraId="360DF653" w14:textId="77777777" w:rsidR="00031C40" w:rsidRPr="00BB0A9F" w:rsidRDefault="00031C40" w:rsidP="00BB0A9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0C377" w14:textId="77777777" w:rsidR="009A7203" w:rsidRPr="00306C73" w:rsidRDefault="009A7203" w:rsidP="00306C73">
    <w:pPr>
      <w:pStyle w:val="Footer"/>
      <w:jc w:val="right"/>
    </w:pPr>
    <w:r w:rsidRPr="00481E23">
      <w:fldChar w:fldCharType="begin"/>
    </w:r>
    <w:r w:rsidRPr="00481E23">
      <w:instrText xml:space="preserve"> PAGE   \* MERGEFORMAT </w:instrText>
    </w:r>
    <w:r w:rsidRPr="00481E23">
      <w:fldChar w:fldCharType="separate"/>
    </w:r>
    <w:r>
      <w:rPr>
        <w:noProof/>
      </w:rPr>
      <w:t>35</w:t>
    </w:r>
    <w:r w:rsidRPr="00481E23">
      <w:fldChar w:fldCharType="end"/>
    </w:r>
  </w:p>
  <w:p w14:paraId="57684988" w14:textId="37FB2F1D" w:rsidR="009A7203" w:rsidRPr="00BB0A9F" w:rsidRDefault="009A7203" w:rsidP="00BB0A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60DF6" w14:textId="77777777" w:rsidR="009A7203" w:rsidRDefault="009A7203" w:rsidP="008119CC">
    <w:pPr>
      <w:pStyle w:val="Footer"/>
      <w:jc w:val="right"/>
    </w:pPr>
    <w:r w:rsidRPr="00481E23">
      <w:tab/>
    </w:r>
    <w:r w:rsidRPr="00481E23">
      <w:fldChar w:fldCharType="begin"/>
    </w:r>
    <w:r w:rsidRPr="00481E23">
      <w:instrText xml:space="preserve"> PAGE   \* MERGEFORMAT </w:instrText>
    </w:r>
    <w:r w:rsidRPr="00481E23">
      <w:fldChar w:fldCharType="separate"/>
    </w:r>
    <w:r>
      <w:rPr>
        <w:noProof/>
      </w:rPr>
      <w:t>3</w:t>
    </w:r>
    <w:r w:rsidRPr="00481E23">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B04DB" w14:textId="77777777" w:rsidR="00031C40" w:rsidRPr="00BB0A9F" w:rsidRDefault="00031C40" w:rsidP="00BB0A9F">
    <w:pPr>
      <w:pStyle w:val="Footer"/>
    </w:pPr>
    <w:r>
      <w:rPr>
        <w:noProof/>
      </w:rPr>
      <w:t>36</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DBE9C" w14:textId="48447A30" w:rsidR="009A7203" w:rsidRPr="00BB0A9F" w:rsidRDefault="009A7203" w:rsidP="00BB0A9F">
    <w:pPr>
      <w:pStyle w:val="Footer"/>
    </w:pPr>
    <w:r w:rsidRPr="00481E23">
      <w:fldChar w:fldCharType="begin"/>
    </w:r>
    <w:r w:rsidRPr="00481E23">
      <w:instrText xml:space="preserve"> PAGE   \* MERGEFORMAT </w:instrText>
    </w:r>
    <w:r w:rsidRPr="00481E23">
      <w:fldChar w:fldCharType="separate"/>
    </w:r>
    <w:r>
      <w:rPr>
        <w:noProof/>
      </w:rPr>
      <w:t>36</w:t>
    </w:r>
    <w:r w:rsidRPr="00481E23">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E6D62" w14:textId="77777777" w:rsidR="009A7203" w:rsidRPr="009450DE" w:rsidRDefault="009A7203" w:rsidP="00306C73">
    <w:pPr>
      <w:pStyle w:val="Footer"/>
      <w:rPr>
        <w:noProof/>
      </w:rPr>
    </w:pPr>
    <w:r w:rsidRPr="00481E23">
      <w:rPr>
        <w:noProof/>
      </w:rPr>
      <w:fldChar w:fldCharType="begin"/>
    </w:r>
    <w:r w:rsidRPr="00481E23">
      <w:rPr>
        <w:noProof/>
      </w:rPr>
      <w:instrText xml:space="preserve"> PAGE   \* MERGEFORMAT </w:instrText>
    </w:r>
    <w:r w:rsidRPr="00481E23">
      <w:rPr>
        <w:noProof/>
      </w:rPr>
      <w:fldChar w:fldCharType="separate"/>
    </w:r>
    <w:r>
      <w:rPr>
        <w:noProof/>
      </w:rPr>
      <w:t>39</w:t>
    </w:r>
    <w:r w:rsidRPr="00481E23">
      <w:rPr>
        <w:noProof/>
      </w:rPr>
      <w:fldChar w:fldCharType="end"/>
    </w:r>
  </w:p>
  <w:p w14:paraId="36B72C55" w14:textId="77777777" w:rsidR="009A7203" w:rsidRPr="00BB0A9F" w:rsidRDefault="009A7203" w:rsidP="00BB0A9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1680" w14:textId="77777777" w:rsidR="009A7203" w:rsidRPr="009450DE" w:rsidRDefault="009A7203" w:rsidP="00306C73">
    <w:pPr>
      <w:pStyle w:val="Footer"/>
      <w:jc w:val="right"/>
      <w:rPr>
        <w:noProof/>
      </w:rPr>
    </w:pPr>
    <w:r w:rsidRPr="00481E23">
      <w:rPr>
        <w:noProof/>
      </w:rPr>
      <w:fldChar w:fldCharType="begin"/>
    </w:r>
    <w:r w:rsidRPr="00481E23">
      <w:rPr>
        <w:noProof/>
      </w:rPr>
      <w:instrText xml:space="preserve"> PAGE   \* MERGEFORMAT </w:instrText>
    </w:r>
    <w:r w:rsidRPr="00481E23">
      <w:rPr>
        <w:noProof/>
      </w:rPr>
      <w:fldChar w:fldCharType="separate"/>
    </w:r>
    <w:r>
      <w:rPr>
        <w:noProof/>
      </w:rPr>
      <w:t>40</w:t>
    </w:r>
    <w:r w:rsidRPr="00481E23">
      <w:rPr>
        <w:noProof/>
      </w:rPr>
      <w:fldChar w:fldCharType="end"/>
    </w:r>
  </w:p>
  <w:p w14:paraId="174FE333" w14:textId="77777777" w:rsidR="009A7203" w:rsidRPr="00BB0A9F" w:rsidRDefault="009A7203" w:rsidP="00BB0A9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D934D" w14:textId="77777777" w:rsidR="009A7203" w:rsidRPr="009450DE" w:rsidRDefault="009A7203" w:rsidP="00306C73">
    <w:pPr>
      <w:pStyle w:val="Footer"/>
      <w:rPr>
        <w:noProof/>
      </w:rPr>
    </w:pPr>
    <w:r w:rsidRPr="00481E23">
      <w:rPr>
        <w:noProof/>
      </w:rPr>
      <w:fldChar w:fldCharType="begin"/>
    </w:r>
    <w:r w:rsidRPr="00481E23">
      <w:rPr>
        <w:noProof/>
      </w:rPr>
      <w:instrText xml:space="preserve"> PAGE   \* MERGEFORMAT </w:instrText>
    </w:r>
    <w:r w:rsidRPr="00481E23">
      <w:rPr>
        <w:noProof/>
      </w:rPr>
      <w:fldChar w:fldCharType="separate"/>
    </w:r>
    <w:r>
      <w:rPr>
        <w:noProof/>
      </w:rPr>
      <w:t>41</w:t>
    </w:r>
    <w:r w:rsidRPr="00481E23">
      <w:rPr>
        <w:noProof/>
      </w:rPr>
      <w:fldChar w:fldCharType="end"/>
    </w:r>
  </w:p>
  <w:p w14:paraId="6D78ADAA" w14:textId="77777777" w:rsidR="009A7203" w:rsidRPr="00BB0A9F" w:rsidRDefault="009A7203" w:rsidP="00BB0A9F">
    <w:pPr>
      <w:pStyle w:val="Footer"/>
      <w:rPr>
        <w:noProof/>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0B1D8" w14:textId="77777777" w:rsidR="009A7203" w:rsidRPr="009450DE" w:rsidRDefault="009A7203" w:rsidP="00306C73">
    <w:pPr>
      <w:pStyle w:val="Footer"/>
      <w:jc w:val="right"/>
      <w:rPr>
        <w:noProof/>
      </w:rPr>
    </w:pPr>
    <w:r w:rsidRPr="00481E23">
      <w:rPr>
        <w:noProof/>
      </w:rPr>
      <w:fldChar w:fldCharType="begin"/>
    </w:r>
    <w:r w:rsidRPr="00481E23">
      <w:rPr>
        <w:noProof/>
      </w:rPr>
      <w:instrText xml:space="preserve"> PAGE   \* MERGEFORMAT </w:instrText>
    </w:r>
    <w:r w:rsidRPr="00481E23">
      <w:rPr>
        <w:noProof/>
      </w:rPr>
      <w:fldChar w:fldCharType="separate"/>
    </w:r>
    <w:r>
      <w:rPr>
        <w:noProof/>
      </w:rPr>
      <w:t>42</w:t>
    </w:r>
    <w:r w:rsidRPr="00481E23">
      <w:rPr>
        <w:noProof/>
      </w:rPr>
      <w:fldChar w:fldCharType="end"/>
    </w:r>
  </w:p>
  <w:p w14:paraId="0D03804A" w14:textId="77777777" w:rsidR="009A7203" w:rsidRPr="00BB0A9F" w:rsidRDefault="009A7203" w:rsidP="00BB0A9F">
    <w:pPr>
      <w:pStyle w:val="Footer"/>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0FAE5" w14:textId="3D64677C" w:rsidR="009A7203" w:rsidRDefault="009A7203" w:rsidP="00175620">
    <w:pPr>
      <w:pStyle w:val="Footer"/>
    </w:pPr>
    <w:r w:rsidRPr="005F2F0E">
      <w:rPr>
        <w:sz w:val="12"/>
        <w:szCs w:val="12"/>
      </w:rPr>
      <w:fldChar w:fldCharType="begin"/>
    </w:r>
    <w:r w:rsidRPr="005F2F0E">
      <w:rPr>
        <w:sz w:val="12"/>
        <w:szCs w:val="12"/>
      </w:rPr>
      <w:instrText xml:space="preserve">filename </w:instrText>
    </w:r>
    <w:r w:rsidRPr="005F2F0E">
      <w:rPr>
        <w:sz w:val="12"/>
        <w:szCs w:val="12"/>
      </w:rPr>
      <w:fldChar w:fldCharType="separate"/>
    </w:r>
    <w:r w:rsidR="00031C40">
      <w:rPr>
        <w:noProof/>
        <w:sz w:val="12"/>
        <w:szCs w:val="12"/>
      </w:rPr>
      <w:t>Long Term Fiscal Health Analysis EPS final draft 7-29-19.docx</w:t>
    </w:r>
    <w:r w:rsidRPr="005F2F0E">
      <w:rPr>
        <w:sz w:val="12"/>
        <w:szCs w:val="12"/>
      </w:rPr>
      <w:fldChar w:fldCharType="end"/>
    </w:r>
    <w:r w:rsidRPr="00C07821">
      <w:tab/>
    </w:r>
    <w:r w:rsidRPr="00C07821">
      <w:fldChar w:fldCharType="begin"/>
    </w:r>
    <w:r w:rsidRPr="00C07821">
      <w:instrText xml:space="preserve"> PAGE   \* MERGEFORMAT </w:instrText>
    </w:r>
    <w:r w:rsidRPr="00C07821">
      <w:fldChar w:fldCharType="separate"/>
    </w:r>
    <w:r>
      <w:rPr>
        <w:noProof/>
      </w:rPr>
      <w:t>1</w:t>
    </w:r>
    <w:r w:rsidRPr="00C07821">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B1CB4" w14:textId="26352D36" w:rsidR="009A7203" w:rsidRPr="009450DE" w:rsidRDefault="009A7203" w:rsidP="009450DE">
    <w:pPr>
      <w:pStyle w:val="Footer"/>
    </w:pPr>
    <w:r w:rsidRPr="00481E23">
      <w:fldChar w:fldCharType="begin"/>
    </w:r>
    <w:r w:rsidRPr="00481E23">
      <w:instrText xml:space="preserve"> PAGE   \* MERGEFORMAT </w:instrText>
    </w:r>
    <w:r w:rsidRPr="00481E23">
      <w:fldChar w:fldCharType="separate"/>
    </w:r>
    <w:r>
      <w:rPr>
        <w:noProof/>
      </w:rPr>
      <w:t>6</w:t>
    </w:r>
    <w:r w:rsidRPr="00481E2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71C87" w14:textId="77777777" w:rsidR="00031C40" w:rsidRPr="009450DE" w:rsidRDefault="00031C40" w:rsidP="009450DE">
    <w:pPr>
      <w:pStyle w:val="Footer"/>
      <w:jc w:val="right"/>
      <w:rPr>
        <w:noProof/>
      </w:rPr>
    </w:pPr>
    <w:r>
      <w:rPr>
        <w:noProof/>
      </w:rPr>
      <w:t>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3D5AA" w14:textId="6D373902" w:rsidR="009A7203" w:rsidRPr="009450DE" w:rsidRDefault="009A7203" w:rsidP="009450DE">
    <w:pPr>
      <w:pStyle w:val="Footer"/>
      <w:jc w:val="right"/>
      <w:rPr>
        <w:noProof/>
      </w:rPr>
    </w:pPr>
    <w:r w:rsidRPr="00C07821">
      <w:rPr>
        <w:noProof/>
      </w:rPr>
      <w:fldChar w:fldCharType="begin"/>
    </w:r>
    <w:r w:rsidRPr="00C07821">
      <w:rPr>
        <w:noProof/>
      </w:rPr>
      <w:instrText xml:space="preserve"> PAGE   \* MERGEFORMAT </w:instrText>
    </w:r>
    <w:r w:rsidRPr="00C07821">
      <w:rPr>
        <w:noProof/>
      </w:rPr>
      <w:fldChar w:fldCharType="separate"/>
    </w:r>
    <w:r>
      <w:rPr>
        <w:noProof/>
      </w:rPr>
      <w:t>7</w:t>
    </w:r>
    <w:r w:rsidRPr="00C07821">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914D1" w14:textId="2D982CF7" w:rsidR="009A7203" w:rsidRPr="009450DE" w:rsidRDefault="009A7203" w:rsidP="009450DE">
    <w:pPr>
      <w:pStyle w:val="Footer"/>
      <w:jc w:val="right"/>
      <w:rPr>
        <w:noProof/>
      </w:rPr>
    </w:pPr>
    <w:r w:rsidRPr="00C07821">
      <w:rPr>
        <w:noProof/>
      </w:rPr>
      <w:fldChar w:fldCharType="begin"/>
    </w:r>
    <w:r w:rsidRPr="00C07821">
      <w:rPr>
        <w:noProof/>
      </w:rPr>
      <w:instrText xml:space="preserve"> PAGE   \* MERGEFORMAT </w:instrText>
    </w:r>
    <w:r w:rsidRPr="00C07821">
      <w:rPr>
        <w:noProof/>
      </w:rPr>
      <w:fldChar w:fldCharType="separate"/>
    </w:r>
    <w:r>
      <w:rPr>
        <w:noProof/>
      </w:rPr>
      <w:t>15</w:t>
    </w:r>
    <w:r w:rsidRPr="00C07821">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671B" w14:textId="77777777" w:rsidR="009A7203" w:rsidRPr="009450DE" w:rsidRDefault="009A7203" w:rsidP="009450DE">
    <w:pPr>
      <w:pStyle w:val="Footer"/>
      <w:rPr>
        <w:noProof/>
      </w:rPr>
    </w:pPr>
    <w:r w:rsidRPr="00C07821">
      <w:rPr>
        <w:noProof/>
      </w:rPr>
      <w:fldChar w:fldCharType="begin"/>
    </w:r>
    <w:r w:rsidRPr="00C07821">
      <w:rPr>
        <w:noProof/>
      </w:rPr>
      <w:instrText xml:space="preserve"> PAGE   \* MERGEFORMAT </w:instrText>
    </w:r>
    <w:r w:rsidRPr="00C07821">
      <w:rPr>
        <w:noProof/>
      </w:rPr>
      <w:fldChar w:fldCharType="separate"/>
    </w:r>
    <w:r>
      <w:rPr>
        <w:noProof/>
      </w:rPr>
      <w:t>16</w:t>
    </w:r>
    <w:r w:rsidRPr="00C07821">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58EDD" w14:textId="77777777" w:rsidR="009A7203" w:rsidRPr="009450DE" w:rsidRDefault="009A7203" w:rsidP="009450DE">
    <w:pPr>
      <w:pStyle w:val="Footer"/>
      <w:jc w:val="right"/>
      <w:rPr>
        <w:noProof/>
      </w:rPr>
    </w:pPr>
    <w:r w:rsidRPr="00C07821">
      <w:rPr>
        <w:noProof/>
      </w:rPr>
      <w:fldChar w:fldCharType="begin"/>
    </w:r>
    <w:r w:rsidRPr="00C07821">
      <w:rPr>
        <w:noProof/>
      </w:rPr>
      <w:instrText xml:space="preserve"> PAGE   \* MERGEFORMAT </w:instrText>
    </w:r>
    <w:r w:rsidRPr="00C07821">
      <w:rPr>
        <w:noProof/>
      </w:rPr>
      <w:fldChar w:fldCharType="separate"/>
    </w:r>
    <w:r>
      <w:rPr>
        <w:noProof/>
      </w:rPr>
      <w:t>17</w:t>
    </w:r>
    <w:r w:rsidRPr="00C0782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61C05" w14:textId="77777777" w:rsidR="00664D9A" w:rsidRDefault="00664D9A" w:rsidP="00060342">
      <w:pPr>
        <w:spacing w:after="0" w:line="240" w:lineRule="auto"/>
      </w:pPr>
      <w:r>
        <w:separator/>
      </w:r>
    </w:p>
    <w:p w14:paraId="6B4DE1E7" w14:textId="77777777" w:rsidR="00664D9A" w:rsidRDefault="00664D9A"/>
    <w:p w14:paraId="25E03EF3" w14:textId="77777777" w:rsidR="00664D9A" w:rsidRDefault="00664D9A"/>
  </w:footnote>
  <w:footnote w:type="continuationSeparator" w:id="0">
    <w:p w14:paraId="55FA5432" w14:textId="77777777" w:rsidR="00664D9A" w:rsidRDefault="00664D9A" w:rsidP="00060342">
      <w:pPr>
        <w:spacing w:after="0" w:line="240" w:lineRule="auto"/>
      </w:pPr>
      <w:r>
        <w:continuationSeparator/>
      </w:r>
    </w:p>
    <w:p w14:paraId="7F7CD8DA" w14:textId="77777777" w:rsidR="00664D9A" w:rsidRDefault="00664D9A"/>
    <w:p w14:paraId="73982977" w14:textId="77777777" w:rsidR="00664D9A" w:rsidRDefault="00664D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85782" w14:textId="77777777" w:rsidR="009A7203" w:rsidRDefault="009A7203" w:rsidP="00BA2BEF">
    <w:pPr>
      <w:pStyle w:val="Header"/>
    </w:pPr>
    <w:r>
      <w:rPr>
        <w:noProof/>
      </w:rPr>
      <w:drawing>
        <wp:anchor distT="0" distB="0" distL="114300" distR="114300" simplePos="0" relativeHeight="251659264" behindDoc="1" locked="0" layoutInCell="1" allowOverlap="0" wp14:anchorId="2868F01F" wp14:editId="5CD08DD5">
          <wp:simplePos x="0" y="0"/>
          <wp:positionH relativeFrom="page">
            <wp:posOffset>0</wp:posOffset>
          </wp:positionH>
          <wp:positionV relativeFrom="page">
            <wp:posOffset>0</wp:posOffset>
          </wp:positionV>
          <wp:extent cx="2285423" cy="10058400"/>
          <wp:effectExtent l="0" t="0" r="635" b="0"/>
          <wp:wrapNone/>
          <wp:docPr id="3" name="Picture 3" descr="EPS_eLH_Dnvr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S_eLH_Dnvr_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5423"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13858" w14:textId="77777777" w:rsidR="009A7203" w:rsidRPr="00FA659E" w:rsidRDefault="009A7203" w:rsidP="00AF6E5F">
    <w:pPr>
      <w:pStyle w:val="Header"/>
      <w:jc w:val="left"/>
      <w:rPr>
        <w:sz w:val="16"/>
        <w:szCs w:val="16"/>
      </w:rPr>
    </w:pPr>
    <w:r w:rsidRPr="00FA659E">
      <w:rPr>
        <w:sz w:val="16"/>
        <w:szCs w:val="16"/>
      </w:rPr>
      <w:t>City of Sparks Long-term Fiscal Health Analysis</w:t>
    </w:r>
  </w:p>
  <w:p w14:paraId="03DD4B05" w14:textId="178B6555" w:rsidR="009A7203" w:rsidRPr="00FA659E" w:rsidRDefault="009A7203" w:rsidP="00A250F6">
    <w:pPr>
      <w:pStyle w:val="Header"/>
      <w:rPr>
        <w:sz w:val="16"/>
        <w:szCs w:val="16"/>
      </w:rPr>
    </w:pPr>
  </w:p>
  <w:p w14:paraId="5B93A015" w14:textId="77777777" w:rsidR="009A7203" w:rsidRDefault="009A720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D08F6" w14:textId="77777777" w:rsidR="009A7203" w:rsidRPr="00FA659E" w:rsidRDefault="009A7203" w:rsidP="00AF6E5F">
    <w:pPr>
      <w:pStyle w:val="Header"/>
      <w:rPr>
        <w:sz w:val="16"/>
        <w:szCs w:val="16"/>
      </w:rPr>
    </w:pPr>
    <w:r w:rsidRPr="00FA659E">
      <w:rPr>
        <w:sz w:val="16"/>
        <w:szCs w:val="16"/>
      </w:rPr>
      <w:t>Economic &amp; Planning Systems</w:t>
    </w:r>
  </w:p>
  <w:p w14:paraId="1CD804C0" w14:textId="3E55341D" w:rsidR="009A7203" w:rsidRPr="00AF6E5F" w:rsidRDefault="009A7203" w:rsidP="00AF6E5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AEB69" w14:textId="77777777" w:rsidR="009A7203" w:rsidRPr="00FA659E" w:rsidRDefault="009A7203" w:rsidP="00FB61AF">
    <w:pPr>
      <w:pStyle w:val="Header"/>
      <w:jc w:val="left"/>
      <w:rPr>
        <w:sz w:val="16"/>
        <w:szCs w:val="16"/>
      </w:rPr>
    </w:pPr>
    <w:r w:rsidRPr="00FA659E">
      <w:rPr>
        <w:sz w:val="16"/>
        <w:szCs w:val="16"/>
      </w:rPr>
      <w:t>City of Sparks Long-term Fiscal Health Analysis</w:t>
    </w:r>
  </w:p>
  <w:p w14:paraId="5F9763A0" w14:textId="7DBE2E58" w:rsidR="009A7203" w:rsidRPr="00FB61AF" w:rsidRDefault="009A7203" w:rsidP="00FB61A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57DF6" w14:textId="77777777" w:rsidR="009A7203" w:rsidRPr="00FB61AF" w:rsidRDefault="009A7203" w:rsidP="00FB61A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446AA" w14:textId="77777777" w:rsidR="009A7203" w:rsidRPr="00FA659E" w:rsidRDefault="009A7203" w:rsidP="00AF6E5F">
    <w:pPr>
      <w:pStyle w:val="Header"/>
      <w:rPr>
        <w:sz w:val="16"/>
        <w:szCs w:val="16"/>
      </w:rPr>
    </w:pPr>
    <w:r w:rsidRPr="00FA659E">
      <w:rPr>
        <w:sz w:val="16"/>
        <w:szCs w:val="16"/>
      </w:rPr>
      <w:t>Economic &amp; Planning Systems</w:t>
    </w:r>
  </w:p>
  <w:p w14:paraId="5C70BE2D" w14:textId="2D97C532" w:rsidR="009A7203" w:rsidRPr="00FA659E" w:rsidRDefault="009A7203" w:rsidP="00AF6E5F">
    <w:pPr>
      <w:pStyle w:val="Header"/>
      <w:jc w:val="left"/>
      <w:rPr>
        <w:sz w:val="16"/>
        <w:szCs w:val="16"/>
      </w:rPr>
    </w:pPr>
  </w:p>
  <w:p w14:paraId="6C3CB6D6" w14:textId="77777777" w:rsidR="009A7203" w:rsidRPr="00FA659E" w:rsidRDefault="009A7203" w:rsidP="00A250F6">
    <w:pPr>
      <w:pStyle w:val="Header"/>
      <w:rPr>
        <w:sz w:val="16"/>
        <w:szCs w:val="16"/>
      </w:rPr>
    </w:pPr>
  </w:p>
  <w:p w14:paraId="703F1E8F" w14:textId="77777777" w:rsidR="009A7203" w:rsidRDefault="009A720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121F7" w14:textId="77777777" w:rsidR="009A7203" w:rsidRPr="00FA659E" w:rsidRDefault="009A7203" w:rsidP="00AF6E5F">
    <w:pPr>
      <w:pStyle w:val="Header"/>
      <w:jc w:val="left"/>
      <w:rPr>
        <w:sz w:val="16"/>
        <w:szCs w:val="16"/>
      </w:rPr>
    </w:pPr>
    <w:r w:rsidRPr="00FA659E">
      <w:rPr>
        <w:sz w:val="16"/>
        <w:szCs w:val="16"/>
      </w:rPr>
      <w:t>City of Sparks Long-term Fiscal Health Analysis</w:t>
    </w:r>
  </w:p>
  <w:p w14:paraId="4C91B244" w14:textId="77777777" w:rsidR="009A7203" w:rsidRPr="00FA659E" w:rsidRDefault="009A7203" w:rsidP="00AF6E5F">
    <w:pPr>
      <w:pStyle w:val="Header"/>
      <w:jc w:val="left"/>
      <w:rPr>
        <w:sz w:val="16"/>
        <w:szCs w:val="16"/>
      </w:rPr>
    </w:pPr>
  </w:p>
  <w:p w14:paraId="0C70B3F3" w14:textId="77777777" w:rsidR="009A7203" w:rsidRPr="00FA659E" w:rsidRDefault="009A7203" w:rsidP="00A250F6">
    <w:pPr>
      <w:pStyle w:val="Header"/>
      <w:rPr>
        <w:sz w:val="16"/>
        <w:szCs w:val="16"/>
      </w:rPr>
    </w:pPr>
  </w:p>
  <w:p w14:paraId="5AB416AA" w14:textId="77777777" w:rsidR="009A7203" w:rsidRDefault="009A720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7C989" w14:textId="77777777" w:rsidR="00031C40" w:rsidRPr="00FA659E" w:rsidRDefault="00031C40" w:rsidP="00AF6E5F">
    <w:pPr>
      <w:pStyle w:val="Header"/>
      <w:rPr>
        <w:sz w:val="16"/>
        <w:szCs w:val="16"/>
      </w:rPr>
    </w:pPr>
    <w:r w:rsidRPr="00FA659E">
      <w:rPr>
        <w:sz w:val="16"/>
        <w:szCs w:val="16"/>
      </w:rPr>
      <w:t>Economic &amp; Planning Systems</w:t>
    </w:r>
  </w:p>
  <w:p w14:paraId="3D3B93A4" w14:textId="77777777" w:rsidR="00031C40" w:rsidRPr="00FA659E" w:rsidRDefault="00031C40" w:rsidP="00AF6E5F">
    <w:pPr>
      <w:pStyle w:val="Header"/>
      <w:jc w:val="left"/>
      <w:rPr>
        <w:sz w:val="16"/>
        <w:szCs w:val="16"/>
      </w:rPr>
    </w:pPr>
  </w:p>
  <w:p w14:paraId="319BD29F" w14:textId="77777777" w:rsidR="00031C40" w:rsidRPr="00FA659E" w:rsidRDefault="00031C40" w:rsidP="00AF6E5F">
    <w:pPr>
      <w:pStyle w:val="Header"/>
      <w:jc w:val="left"/>
      <w:rPr>
        <w:sz w:val="16"/>
        <w:szCs w:val="16"/>
      </w:rPr>
    </w:pPr>
  </w:p>
  <w:p w14:paraId="41EBE1A6" w14:textId="77777777" w:rsidR="00031C40" w:rsidRPr="00FA659E" w:rsidRDefault="00031C40" w:rsidP="00A250F6">
    <w:pPr>
      <w:pStyle w:val="Header"/>
      <w:rPr>
        <w:sz w:val="16"/>
        <w:szCs w:val="16"/>
      </w:rPr>
    </w:pPr>
  </w:p>
  <w:p w14:paraId="113C6683" w14:textId="77777777" w:rsidR="00031C40" w:rsidRDefault="00031C4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A8D7D" w14:textId="77777777" w:rsidR="009A7203" w:rsidRPr="00FA659E" w:rsidRDefault="009A7203" w:rsidP="00AF6E5F">
    <w:pPr>
      <w:pStyle w:val="Header"/>
      <w:rPr>
        <w:sz w:val="16"/>
        <w:szCs w:val="16"/>
      </w:rPr>
    </w:pPr>
    <w:r w:rsidRPr="00FA659E">
      <w:rPr>
        <w:sz w:val="16"/>
        <w:szCs w:val="16"/>
      </w:rPr>
      <w:t>Economic &amp; Planning Systems</w:t>
    </w:r>
  </w:p>
  <w:p w14:paraId="3892BA2B" w14:textId="77777777" w:rsidR="009A7203" w:rsidRPr="00FA659E" w:rsidRDefault="009A7203" w:rsidP="00AF6E5F">
    <w:pPr>
      <w:pStyle w:val="Header"/>
      <w:jc w:val="left"/>
      <w:rPr>
        <w:sz w:val="16"/>
        <w:szCs w:val="16"/>
      </w:rPr>
    </w:pPr>
  </w:p>
  <w:p w14:paraId="24CE1F6E" w14:textId="77777777" w:rsidR="009A7203" w:rsidRPr="00FA659E" w:rsidRDefault="009A7203" w:rsidP="00AF6E5F">
    <w:pPr>
      <w:pStyle w:val="Header"/>
      <w:jc w:val="left"/>
      <w:rPr>
        <w:sz w:val="16"/>
        <w:szCs w:val="16"/>
      </w:rPr>
    </w:pPr>
  </w:p>
  <w:p w14:paraId="1298840C" w14:textId="77777777" w:rsidR="009A7203" w:rsidRPr="00FA659E" w:rsidRDefault="009A7203" w:rsidP="00A250F6">
    <w:pPr>
      <w:pStyle w:val="Header"/>
      <w:rPr>
        <w:sz w:val="16"/>
        <w:szCs w:val="16"/>
      </w:rPr>
    </w:pPr>
  </w:p>
  <w:p w14:paraId="000E85F9" w14:textId="77777777" w:rsidR="009A7203" w:rsidRDefault="009A720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287C8" w14:textId="77777777" w:rsidR="009A7203" w:rsidRPr="00FA659E" w:rsidRDefault="009A7203" w:rsidP="00AF6E5F">
    <w:pPr>
      <w:pStyle w:val="Header"/>
      <w:jc w:val="left"/>
      <w:rPr>
        <w:sz w:val="16"/>
        <w:szCs w:val="16"/>
      </w:rPr>
    </w:pPr>
    <w:r w:rsidRPr="00FA659E">
      <w:rPr>
        <w:sz w:val="16"/>
        <w:szCs w:val="16"/>
      </w:rPr>
      <w:t>City of Sparks Long-term Fiscal Health Analysis</w:t>
    </w:r>
  </w:p>
  <w:p w14:paraId="1BCA2BC4" w14:textId="77777777" w:rsidR="009A7203" w:rsidRPr="00FA659E" w:rsidRDefault="009A7203" w:rsidP="00AF6E5F">
    <w:pPr>
      <w:pStyle w:val="Header"/>
      <w:jc w:val="left"/>
      <w:rPr>
        <w:sz w:val="16"/>
        <w:szCs w:val="16"/>
      </w:rPr>
    </w:pPr>
  </w:p>
  <w:p w14:paraId="35FDBAAC" w14:textId="77777777" w:rsidR="009A7203" w:rsidRPr="00FA659E" w:rsidRDefault="009A7203" w:rsidP="00AF6E5F">
    <w:pPr>
      <w:pStyle w:val="Header"/>
      <w:jc w:val="left"/>
      <w:rPr>
        <w:sz w:val="16"/>
        <w:szCs w:val="16"/>
      </w:rPr>
    </w:pPr>
  </w:p>
  <w:p w14:paraId="61EF225D" w14:textId="77777777" w:rsidR="009A7203" w:rsidRPr="00FA659E" w:rsidRDefault="009A7203" w:rsidP="00A250F6">
    <w:pPr>
      <w:pStyle w:val="Header"/>
      <w:rPr>
        <w:sz w:val="16"/>
        <w:szCs w:val="16"/>
      </w:rPr>
    </w:pPr>
  </w:p>
  <w:p w14:paraId="2E06275F" w14:textId="77777777" w:rsidR="009A7203" w:rsidRDefault="009A720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0BDC1" w14:textId="77777777" w:rsidR="00031C40" w:rsidRPr="00FA659E" w:rsidRDefault="00031C40" w:rsidP="00AF6E5F">
    <w:pPr>
      <w:pStyle w:val="Header"/>
      <w:rPr>
        <w:sz w:val="16"/>
        <w:szCs w:val="16"/>
      </w:rPr>
    </w:pPr>
    <w:r w:rsidRPr="00FA659E">
      <w:rPr>
        <w:sz w:val="16"/>
        <w:szCs w:val="16"/>
      </w:rPr>
      <w:t>Economic &amp; Planning Systems</w:t>
    </w:r>
  </w:p>
  <w:p w14:paraId="1D6C7AB8" w14:textId="77777777" w:rsidR="00031C40" w:rsidRPr="00FA659E" w:rsidRDefault="00031C40" w:rsidP="00AF6E5F">
    <w:pPr>
      <w:pStyle w:val="Header"/>
      <w:jc w:val="left"/>
      <w:rPr>
        <w:sz w:val="16"/>
        <w:szCs w:val="16"/>
      </w:rPr>
    </w:pPr>
  </w:p>
  <w:p w14:paraId="65ACA402" w14:textId="77777777" w:rsidR="00031C40" w:rsidRPr="00FA659E" w:rsidRDefault="00031C40" w:rsidP="00AF6E5F">
    <w:pPr>
      <w:pStyle w:val="Header"/>
      <w:jc w:val="left"/>
      <w:rPr>
        <w:sz w:val="16"/>
        <w:szCs w:val="16"/>
      </w:rPr>
    </w:pPr>
  </w:p>
  <w:p w14:paraId="2B1CBF4A" w14:textId="77777777" w:rsidR="00031C40" w:rsidRPr="00FA659E" w:rsidRDefault="00031C40" w:rsidP="00A250F6">
    <w:pPr>
      <w:pStyle w:val="Header"/>
      <w:rPr>
        <w:sz w:val="16"/>
        <w:szCs w:val="16"/>
      </w:rPr>
    </w:pPr>
  </w:p>
  <w:p w14:paraId="08E33634" w14:textId="77777777" w:rsidR="00031C40" w:rsidRDefault="00031C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9A8EF" w14:textId="77777777" w:rsidR="009A7203" w:rsidRDefault="009A7203" w:rsidP="00BA2BE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82763" w14:textId="77777777" w:rsidR="009A7203" w:rsidRPr="00FA659E" w:rsidRDefault="009A7203" w:rsidP="00AF6E5F">
    <w:pPr>
      <w:pStyle w:val="Header"/>
      <w:rPr>
        <w:sz w:val="16"/>
        <w:szCs w:val="16"/>
      </w:rPr>
    </w:pPr>
    <w:r w:rsidRPr="00FA659E">
      <w:rPr>
        <w:sz w:val="16"/>
        <w:szCs w:val="16"/>
      </w:rPr>
      <w:t>Economic &amp; Planning Systems</w:t>
    </w:r>
  </w:p>
  <w:p w14:paraId="7E3BFE8B" w14:textId="77777777" w:rsidR="009A7203" w:rsidRPr="00FA659E" w:rsidRDefault="009A7203" w:rsidP="00AF6E5F">
    <w:pPr>
      <w:pStyle w:val="Header"/>
      <w:jc w:val="left"/>
      <w:rPr>
        <w:sz w:val="16"/>
        <w:szCs w:val="16"/>
      </w:rPr>
    </w:pPr>
  </w:p>
  <w:p w14:paraId="5EA104D1" w14:textId="77777777" w:rsidR="009A7203" w:rsidRPr="00FA659E" w:rsidRDefault="009A7203" w:rsidP="00AF6E5F">
    <w:pPr>
      <w:pStyle w:val="Header"/>
      <w:jc w:val="left"/>
      <w:rPr>
        <w:sz w:val="16"/>
        <w:szCs w:val="16"/>
      </w:rPr>
    </w:pPr>
  </w:p>
  <w:p w14:paraId="6242BC89" w14:textId="77777777" w:rsidR="009A7203" w:rsidRPr="00FA659E" w:rsidRDefault="009A7203" w:rsidP="00A250F6">
    <w:pPr>
      <w:pStyle w:val="Header"/>
      <w:rPr>
        <w:sz w:val="16"/>
        <w:szCs w:val="16"/>
      </w:rPr>
    </w:pPr>
  </w:p>
  <w:p w14:paraId="3547C237" w14:textId="77777777" w:rsidR="009A7203" w:rsidRDefault="009A720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234C8" w14:textId="77777777" w:rsidR="00031C40" w:rsidRPr="00FA659E" w:rsidRDefault="00031C40" w:rsidP="008119CC">
    <w:pPr>
      <w:pStyle w:val="Header"/>
      <w:rPr>
        <w:sz w:val="16"/>
        <w:szCs w:val="16"/>
      </w:rPr>
    </w:pPr>
    <w:r w:rsidRPr="00FA659E">
      <w:rPr>
        <w:sz w:val="16"/>
        <w:szCs w:val="16"/>
      </w:rPr>
      <w:tab/>
      <w:t>Economic &amp; Planning Systems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6013D" w14:textId="77777777" w:rsidR="00031C40" w:rsidRPr="00FA659E" w:rsidRDefault="00031C40" w:rsidP="00874AE4">
    <w:pPr>
      <w:pStyle w:val="Header"/>
      <w:jc w:val="left"/>
      <w:rPr>
        <w:sz w:val="16"/>
        <w:szCs w:val="16"/>
      </w:rPr>
    </w:pPr>
  </w:p>
  <w:p w14:paraId="7A8A2772" w14:textId="77777777" w:rsidR="00031C40" w:rsidRPr="00FA659E" w:rsidRDefault="00031C40" w:rsidP="00874AE4">
    <w:pPr>
      <w:pStyle w:val="Header"/>
      <w:jc w:val="left"/>
      <w:rPr>
        <w:sz w:val="16"/>
        <w:szCs w:val="16"/>
      </w:rPr>
    </w:pPr>
  </w:p>
  <w:p w14:paraId="211839A6" w14:textId="77777777" w:rsidR="00031C40" w:rsidRPr="00FA659E" w:rsidRDefault="00031C40" w:rsidP="00874AE4">
    <w:pPr>
      <w:pStyle w:val="Header"/>
      <w:jc w:val="left"/>
      <w:rPr>
        <w:sz w:val="16"/>
        <w:szCs w:val="16"/>
      </w:rPr>
    </w:pPr>
  </w:p>
  <w:p w14:paraId="39686B40" w14:textId="77777777" w:rsidR="00031C40" w:rsidRPr="00FA659E" w:rsidRDefault="00031C40" w:rsidP="00A250F6">
    <w:pPr>
      <w:pStyle w:val="Header"/>
      <w:rPr>
        <w:sz w:val="16"/>
        <w:szCs w:val="16"/>
      </w:rPr>
    </w:pPr>
  </w:p>
  <w:p w14:paraId="75E736D6" w14:textId="77777777" w:rsidR="00031C40" w:rsidRDefault="00031C4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6902D" w14:textId="77777777" w:rsidR="009A7203" w:rsidRPr="00FA659E" w:rsidRDefault="009A7203" w:rsidP="008119CC">
    <w:pPr>
      <w:pStyle w:val="Header"/>
      <w:rPr>
        <w:sz w:val="16"/>
        <w:szCs w:val="16"/>
      </w:rPr>
    </w:pPr>
    <w:r w:rsidRPr="00FA659E">
      <w:rPr>
        <w:sz w:val="16"/>
        <w:szCs w:val="16"/>
      </w:rPr>
      <w:tab/>
      <w:t>Economic &amp; Planning Systems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86733" w14:textId="4B38B0BC" w:rsidR="009A7203" w:rsidRPr="00FA659E" w:rsidRDefault="009A7203" w:rsidP="00874AE4">
    <w:pPr>
      <w:pStyle w:val="Header"/>
      <w:jc w:val="left"/>
      <w:rPr>
        <w:sz w:val="16"/>
        <w:szCs w:val="16"/>
      </w:rPr>
    </w:pPr>
  </w:p>
  <w:p w14:paraId="0F2BEB8B" w14:textId="77777777" w:rsidR="009A7203" w:rsidRPr="00FA659E" w:rsidRDefault="009A7203" w:rsidP="00874AE4">
    <w:pPr>
      <w:pStyle w:val="Header"/>
      <w:jc w:val="left"/>
      <w:rPr>
        <w:sz w:val="16"/>
        <w:szCs w:val="16"/>
      </w:rPr>
    </w:pPr>
  </w:p>
  <w:p w14:paraId="22F7E912" w14:textId="77777777" w:rsidR="009A7203" w:rsidRPr="00FA659E" w:rsidRDefault="009A7203" w:rsidP="00874AE4">
    <w:pPr>
      <w:pStyle w:val="Header"/>
      <w:jc w:val="left"/>
      <w:rPr>
        <w:sz w:val="16"/>
        <w:szCs w:val="16"/>
      </w:rPr>
    </w:pPr>
  </w:p>
  <w:p w14:paraId="2A5AD926" w14:textId="77777777" w:rsidR="009A7203" w:rsidRPr="00FA659E" w:rsidRDefault="009A7203" w:rsidP="00A250F6">
    <w:pPr>
      <w:pStyle w:val="Header"/>
      <w:rPr>
        <w:sz w:val="16"/>
        <w:szCs w:val="16"/>
      </w:rPr>
    </w:pPr>
  </w:p>
  <w:p w14:paraId="7A494C43" w14:textId="77777777" w:rsidR="009A7203" w:rsidRDefault="009A720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3E0C1" w14:textId="77777777" w:rsidR="009A7203" w:rsidRPr="00FA659E" w:rsidRDefault="009A7203" w:rsidP="00874AE4">
    <w:pPr>
      <w:pStyle w:val="Header"/>
      <w:jc w:val="left"/>
      <w:rPr>
        <w:sz w:val="16"/>
        <w:szCs w:val="16"/>
      </w:rPr>
    </w:pPr>
    <w:r w:rsidRPr="00FA659E">
      <w:rPr>
        <w:sz w:val="16"/>
        <w:szCs w:val="16"/>
      </w:rPr>
      <w:t>City of Sparks Long-term Fiscal Health Analysis</w:t>
    </w:r>
  </w:p>
  <w:p w14:paraId="3492213C" w14:textId="77777777" w:rsidR="009A7203" w:rsidRPr="00FA659E" w:rsidRDefault="009A7203" w:rsidP="00874AE4">
    <w:pPr>
      <w:pStyle w:val="Header"/>
      <w:jc w:val="left"/>
      <w:rPr>
        <w:sz w:val="16"/>
        <w:szCs w:val="16"/>
      </w:rPr>
    </w:pPr>
  </w:p>
  <w:p w14:paraId="6511BB75" w14:textId="77777777" w:rsidR="009A7203" w:rsidRPr="00FA659E" w:rsidRDefault="009A7203" w:rsidP="00874AE4">
    <w:pPr>
      <w:pStyle w:val="Header"/>
      <w:jc w:val="left"/>
      <w:rPr>
        <w:sz w:val="16"/>
        <w:szCs w:val="16"/>
      </w:rPr>
    </w:pPr>
  </w:p>
  <w:p w14:paraId="74516E56" w14:textId="77777777" w:rsidR="009A7203" w:rsidRPr="00FA659E" w:rsidRDefault="009A7203" w:rsidP="00A250F6">
    <w:pPr>
      <w:pStyle w:val="Header"/>
      <w:rPr>
        <w:sz w:val="16"/>
        <w:szCs w:val="16"/>
      </w:rPr>
    </w:pPr>
  </w:p>
  <w:p w14:paraId="7302DC97" w14:textId="77777777" w:rsidR="009A7203" w:rsidRDefault="009A720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AFA83" w14:textId="77777777" w:rsidR="009A7203" w:rsidRPr="00FA659E" w:rsidRDefault="009A7203" w:rsidP="00AF6E5F">
    <w:pPr>
      <w:pStyle w:val="Header"/>
      <w:rPr>
        <w:sz w:val="16"/>
        <w:szCs w:val="16"/>
      </w:rPr>
    </w:pPr>
    <w:r w:rsidRPr="00FA659E">
      <w:rPr>
        <w:sz w:val="16"/>
        <w:szCs w:val="16"/>
      </w:rPr>
      <w:t>Economic &amp; Planning Systems</w:t>
    </w:r>
  </w:p>
  <w:p w14:paraId="22483ED3" w14:textId="77777777" w:rsidR="009A7203" w:rsidRPr="00FA659E" w:rsidRDefault="009A7203" w:rsidP="00AF6E5F">
    <w:pPr>
      <w:pStyle w:val="Header"/>
      <w:rPr>
        <w:sz w:val="16"/>
        <w:szCs w:val="16"/>
      </w:rPr>
    </w:pPr>
  </w:p>
  <w:p w14:paraId="489EF3ED" w14:textId="77777777" w:rsidR="009A7203" w:rsidRPr="00FA659E" w:rsidRDefault="009A7203" w:rsidP="00A250F6">
    <w:pPr>
      <w:pStyle w:val="Header"/>
      <w:rPr>
        <w:sz w:val="16"/>
        <w:szCs w:val="16"/>
      </w:rPr>
    </w:pPr>
  </w:p>
  <w:p w14:paraId="1500ABAF" w14:textId="77777777" w:rsidR="009A7203" w:rsidRDefault="009A720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BEBB6" w14:textId="5FBB852E" w:rsidR="009A7203" w:rsidRPr="00FA659E" w:rsidRDefault="009A7203" w:rsidP="00AF6E5F">
    <w:pPr>
      <w:pStyle w:val="Header"/>
      <w:jc w:val="left"/>
      <w:rPr>
        <w:sz w:val="16"/>
        <w:szCs w:val="16"/>
      </w:rPr>
    </w:pPr>
    <w:r w:rsidRPr="00FA659E">
      <w:rPr>
        <w:sz w:val="16"/>
        <w:szCs w:val="16"/>
      </w:rPr>
      <w:t>City of Sparks Long-term Fiscal Health Analysis</w:t>
    </w:r>
  </w:p>
  <w:p w14:paraId="0B4EAD1E" w14:textId="77777777" w:rsidR="009A7203" w:rsidRPr="00FA659E" w:rsidRDefault="009A7203" w:rsidP="00A250F6">
    <w:pPr>
      <w:pStyle w:val="Header"/>
      <w:rPr>
        <w:sz w:val="16"/>
        <w:szCs w:val="16"/>
      </w:rPr>
    </w:pPr>
  </w:p>
  <w:p w14:paraId="6453FF16" w14:textId="77777777" w:rsidR="009A7203" w:rsidRDefault="009A720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58442" w14:textId="77777777" w:rsidR="009A7203" w:rsidRPr="00FA659E" w:rsidRDefault="009A7203" w:rsidP="00AF6E5F">
    <w:pPr>
      <w:pStyle w:val="Header"/>
      <w:rPr>
        <w:sz w:val="16"/>
        <w:szCs w:val="16"/>
      </w:rPr>
    </w:pPr>
    <w:r w:rsidRPr="00FA659E">
      <w:rPr>
        <w:sz w:val="16"/>
        <w:szCs w:val="16"/>
      </w:rPr>
      <w:t>Economic &amp; Planning Systems</w:t>
    </w:r>
  </w:p>
  <w:p w14:paraId="6FCCFBCE" w14:textId="77777777" w:rsidR="009A7203" w:rsidRPr="00FA659E" w:rsidRDefault="009A7203" w:rsidP="00A250F6">
    <w:pPr>
      <w:pStyle w:val="Header"/>
      <w:rPr>
        <w:sz w:val="16"/>
        <w:szCs w:val="16"/>
      </w:rPr>
    </w:pPr>
  </w:p>
  <w:p w14:paraId="25E50559" w14:textId="77777777" w:rsidR="009A7203" w:rsidRDefault="009A72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F37D1" w14:textId="77777777" w:rsidR="009A7203" w:rsidRPr="00FA659E" w:rsidRDefault="009A7203" w:rsidP="005D3BF9">
    <w:pPr>
      <w:pStyle w:val="Header"/>
      <w:jc w:val="left"/>
      <w:rPr>
        <w:sz w:val="16"/>
        <w:szCs w:val="16"/>
      </w:rPr>
    </w:pPr>
    <w:r w:rsidRPr="00FA659E">
      <w:rPr>
        <w:sz w:val="16"/>
        <w:szCs w:val="16"/>
      </w:rPr>
      <w:t>City of Sparks Long-term Fiscal Health Analysis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AC69C" w14:textId="267DE35B" w:rsidR="009A7203" w:rsidRDefault="009A7203" w:rsidP="00BA2BEF">
    <w:pPr>
      <w:pStyle w:val="Header"/>
    </w:pPr>
    <w:r>
      <w:tab/>
    </w:r>
    <w:r w:rsidRPr="00A56B11">
      <w:rPr>
        <w:sz w:val="16"/>
      </w:rPr>
      <w:t>Economic &amp; Planning Systems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28D8A" w14:textId="77777777" w:rsidR="00031C40" w:rsidRPr="00FA659E" w:rsidRDefault="00031C40" w:rsidP="008119CC">
    <w:pPr>
      <w:pStyle w:val="Header"/>
      <w:rPr>
        <w:sz w:val="16"/>
        <w:szCs w:val="16"/>
      </w:rPr>
    </w:pPr>
    <w:r w:rsidRPr="00FA659E">
      <w:rPr>
        <w:sz w:val="16"/>
        <w:szCs w:val="16"/>
      </w:rPr>
      <w:tab/>
      <w:t>Economic &amp; Planning Systems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D3E55" w14:textId="77777777" w:rsidR="009A7203" w:rsidRPr="00FA659E" w:rsidRDefault="009A7203" w:rsidP="008119CC">
    <w:pPr>
      <w:pStyle w:val="Header"/>
      <w:rPr>
        <w:sz w:val="16"/>
        <w:szCs w:val="16"/>
      </w:rPr>
    </w:pPr>
    <w:r w:rsidRPr="00FA659E">
      <w:rPr>
        <w:sz w:val="16"/>
        <w:szCs w:val="16"/>
      </w:rPr>
      <w:tab/>
      <w:t>Economic &amp; Planning Systems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E2906" w14:textId="77777777" w:rsidR="009A7203" w:rsidRPr="00FA659E" w:rsidRDefault="009A7203" w:rsidP="00A250F6">
    <w:pPr>
      <w:pStyle w:val="Header"/>
      <w:jc w:val="left"/>
      <w:rPr>
        <w:sz w:val="16"/>
        <w:szCs w:val="16"/>
      </w:rPr>
    </w:pPr>
    <w:r w:rsidRPr="00FA659E">
      <w:rPr>
        <w:sz w:val="16"/>
        <w:szCs w:val="16"/>
      </w:rPr>
      <w:t>City of Sparks Long-term Fiscal Health Analysis</w:t>
    </w:r>
  </w:p>
  <w:p w14:paraId="571E3EA5" w14:textId="77777777" w:rsidR="009A7203" w:rsidRDefault="009A720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9B115" w14:textId="77777777" w:rsidR="00031C40" w:rsidRPr="00FA659E" w:rsidRDefault="00031C40" w:rsidP="00A250F6">
    <w:pPr>
      <w:pStyle w:val="Header"/>
      <w:rPr>
        <w:sz w:val="16"/>
        <w:szCs w:val="16"/>
      </w:rPr>
    </w:pPr>
    <w:r w:rsidRPr="00FA659E">
      <w:rPr>
        <w:sz w:val="16"/>
        <w:szCs w:val="16"/>
      </w:rPr>
      <w:t>Economic &amp; Planning Systems</w:t>
    </w:r>
  </w:p>
  <w:p w14:paraId="600B3DC8" w14:textId="77777777" w:rsidR="00031C40" w:rsidRDefault="00031C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1951F" w14:textId="77777777" w:rsidR="009A7203" w:rsidRPr="00FA659E" w:rsidRDefault="009A7203" w:rsidP="00A250F6">
    <w:pPr>
      <w:pStyle w:val="Header"/>
      <w:rPr>
        <w:sz w:val="16"/>
        <w:szCs w:val="16"/>
      </w:rPr>
    </w:pPr>
    <w:r w:rsidRPr="00FA659E">
      <w:rPr>
        <w:sz w:val="16"/>
        <w:szCs w:val="16"/>
      </w:rPr>
      <w:t>Economic &amp; Planning Systems</w:t>
    </w:r>
  </w:p>
  <w:p w14:paraId="4A70E1D3" w14:textId="77777777" w:rsidR="009A7203" w:rsidRDefault="009A72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1A26CA2"/>
    <w:lvl w:ilvl="0">
      <w:start w:val="1"/>
      <w:numFmt w:val="decimal"/>
      <w:lvlText w:val="%1."/>
      <w:lvlJc w:val="left"/>
      <w:pPr>
        <w:tabs>
          <w:tab w:val="num" w:pos="1440"/>
        </w:tabs>
        <w:ind w:left="1440" w:hanging="360"/>
      </w:pPr>
    </w:lvl>
  </w:abstractNum>
  <w:abstractNum w:abstractNumId="1" w15:restartNumberingAfterBreak="0">
    <w:nsid w:val="FFFFFF7D"/>
    <w:multiLevelType w:val="singleLevel"/>
    <w:tmpl w:val="EAA0B3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F0894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4F6A9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CA04C6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08093F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8AD42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36E9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38F0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3438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1E3A55"/>
    <w:multiLevelType w:val="hybridMultilevel"/>
    <w:tmpl w:val="D8B882D2"/>
    <w:lvl w:ilvl="0" w:tplc="381E57F6">
      <w:start w:val="1"/>
      <w:numFmt w:val="bullet"/>
      <w:pStyle w:val="BulletTight"/>
      <w:lvlText w:val=""/>
      <w:lvlJc w:val="left"/>
      <w:pPr>
        <w:ind w:left="1800" w:hanging="360"/>
      </w:pPr>
      <w:rPr>
        <w:rFonts w:ascii="Symbol" w:hAnsi="Symbol" w:hint="default"/>
        <w:b/>
        <w:i w:val="0"/>
        <w:color w:val="auto"/>
        <w:sz w:val="19"/>
        <w:szCs w:val="20"/>
        <w:vertAlign w:val="baseline"/>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1" w15:restartNumberingAfterBreak="0">
    <w:nsid w:val="28550F47"/>
    <w:multiLevelType w:val="hybridMultilevel"/>
    <w:tmpl w:val="EBB65794"/>
    <w:lvl w:ilvl="0" w:tplc="27623B88">
      <w:start w:val="1"/>
      <w:numFmt w:val="bullet"/>
      <w:pStyle w:val="BulletLevel2"/>
      <w:lvlText w:val="‒"/>
      <w:lvlJc w:val="left"/>
      <w:pPr>
        <w:ind w:left="2160" w:hanging="360"/>
      </w:pPr>
      <w:rPr>
        <w:rFonts w:ascii="Verdana" w:hAnsi="Verdana" w:hint="default"/>
        <w:b/>
        <w:color w:val="auto"/>
        <w:sz w:val="20"/>
        <w:szCs w:val="20"/>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FEE7D95"/>
    <w:multiLevelType w:val="hybridMultilevel"/>
    <w:tmpl w:val="2AA43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111D14"/>
    <w:multiLevelType w:val="hybridMultilevel"/>
    <w:tmpl w:val="CD32A262"/>
    <w:lvl w:ilvl="0" w:tplc="16EC9BCE">
      <w:start w:val="1"/>
      <w:numFmt w:val="bullet"/>
      <w:pStyle w:val="BulletLoose"/>
      <w:lvlText w:val=""/>
      <w:lvlJc w:val="left"/>
      <w:pPr>
        <w:ind w:left="1800" w:hanging="360"/>
      </w:pPr>
      <w:rPr>
        <w:rFonts w:ascii="Symbol" w:hAnsi="Symbol" w:hint="default"/>
        <w:b/>
        <w:i w:val="0"/>
        <w:color w:val="auto"/>
        <w:sz w:val="19"/>
        <w:szCs w:val="20"/>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33C3BF3"/>
    <w:multiLevelType w:val="hybridMultilevel"/>
    <w:tmpl w:val="68063DE4"/>
    <w:lvl w:ilvl="0" w:tplc="CF70A576">
      <w:start w:val="1"/>
      <w:numFmt w:val="decimal"/>
      <w:pStyle w:val="BulletBoldItalic"/>
      <w:lvlText w:val="%1."/>
      <w:lvlJc w:val="left"/>
      <w:pPr>
        <w:tabs>
          <w:tab w:val="num" w:pos="450"/>
        </w:tabs>
        <w:ind w:left="450" w:hanging="360"/>
      </w:pPr>
      <w:rPr>
        <w:rFonts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5" w15:restartNumberingAfterBreak="0">
    <w:nsid w:val="6F7A5C1E"/>
    <w:multiLevelType w:val="hybridMultilevel"/>
    <w:tmpl w:val="4E1AB8F2"/>
    <w:lvl w:ilvl="0" w:tplc="9DBCBB0C">
      <w:start w:val="1"/>
      <w:numFmt w:val="bullet"/>
      <w:pStyle w:val="BulletLevel3"/>
      <w:lvlText w:val="»"/>
      <w:lvlJc w:val="left"/>
      <w:pPr>
        <w:ind w:left="2520" w:hanging="360"/>
      </w:pPr>
      <w:rPr>
        <w:rFonts w:ascii="Verdana" w:hAnsi="Verdana" w:hint="default"/>
        <w:color w:val="auto"/>
        <w:sz w:val="20"/>
        <w:szCs w:val="20"/>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75756488"/>
    <w:multiLevelType w:val="hybridMultilevel"/>
    <w:tmpl w:val="39F84614"/>
    <w:lvl w:ilvl="0" w:tplc="044C17A8">
      <w:start w:val="1"/>
      <w:numFmt w:val="decimal"/>
      <w:pStyle w:val="ChapterHeading"/>
      <w:lvlText w:val="%1."/>
      <w:lvlJc w:val="left"/>
      <w:pPr>
        <w:ind w:left="360" w:hanging="360"/>
      </w:pPr>
      <w:rPr>
        <w:rFonts w:ascii="Verdana" w:hAnsi="Verdana" w:hint="default"/>
        <w:b w:val="0"/>
        <w:i w:val="0"/>
        <w:color w:val="40465B"/>
        <w:sz w:val="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0"/>
  </w:num>
  <w:num w:numId="13">
    <w:abstractNumId w:val="13"/>
  </w:num>
  <w:num w:numId="14">
    <w:abstractNumId w:val="11"/>
  </w:num>
  <w:num w:numId="15">
    <w:abstractNumId w:val="15"/>
  </w:num>
  <w:num w:numId="16">
    <w:abstractNumId w:val="14"/>
  </w:num>
  <w:num w:numId="17">
    <w:abstractNumId w:val="12"/>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F80"/>
    <w:rsid w:val="00005804"/>
    <w:rsid w:val="00012EEA"/>
    <w:rsid w:val="00026188"/>
    <w:rsid w:val="00030BF7"/>
    <w:rsid w:val="00031940"/>
    <w:rsid w:val="00031C40"/>
    <w:rsid w:val="00034144"/>
    <w:rsid w:val="00052A58"/>
    <w:rsid w:val="00053C9E"/>
    <w:rsid w:val="00060342"/>
    <w:rsid w:val="00060844"/>
    <w:rsid w:val="00070889"/>
    <w:rsid w:val="0008124F"/>
    <w:rsid w:val="000920BE"/>
    <w:rsid w:val="00095DF1"/>
    <w:rsid w:val="00097DC9"/>
    <w:rsid w:val="000A3F00"/>
    <w:rsid w:val="000A5137"/>
    <w:rsid w:val="000B79BF"/>
    <w:rsid w:val="000C0B32"/>
    <w:rsid w:val="000C0BDE"/>
    <w:rsid w:val="000C3599"/>
    <w:rsid w:val="000C4FD0"/>
    <w:rsid w:val="000C664F"/>
    <w:rsid w:val="000D0ABC"/>
    <w:rsid w:val="000D5FB9"/>
    <w:rsid w:val="000D7795"/>
    <w:rsid w:val="000F280E"/>
    <w:rsid w:val="000F3DD5"/>
    <w:rsid w:val="000F643D"/>
    <w:rsid w:val="0011244A"/>
    <w:rsid w:val="00134B69"/>
    <w:rsid w:val="00141B2F"/>
    <w:rsid w:val="00146A7D"/>
    <w:rsid w:val="00150675"/>
    <w:rsid w:val="00152E7D"/>
    <w:rsid w:val="00155467"/>
    <w:rsid w:val="00157281"/>
    <w:rsid w:val="00157623"/>
    <w:rsid w:val="00175620"/>
    <w:rsid w:val="0017648B"/>
    <w:rsid w:val="001810F9"/>
    <w:rsid w:val="00190D4C"/>
    <w:rsid w:val="001A6AFA"/>
    <w:rsid w:val="001B2DE9"/>
    <w:rsid w:val="001B43B9"/>
    <w:rsid w:val="001B4890"/>
    <w:rsid w:val="001B4C85"/>
    <w:rsid w:val="001D1210"/>
    <w:rsid w:val="001E1FB4"/>
    <w:rsid w:val="001E602C"/>
    <w:rsid w:val="001E69A1"/>
    <w:rsid w:val="001E7256"/>
    <w:rsid w:val="002026F1"/>
    <w:rsid w:val="00204B60"/>
    <w:rsid w:val="002157BC"/>
    <w:rsid w:val="00220D3B"/>
    <w:rsid w:val="00236735"/>
    <w:rsid w:val="0025006D"/>
    <w:rsid w:val="0028238A"/>
    <w:rsid w:val="00287529"/>
    <w:rsid w:val="002A492F"/>
    <w:rsid w:val="002B1826"/>
    <w:rsid w:val="002C2334"/>
    <w:rsid w:val="002C2665"/>
    <w:rsid w:val="002E3DAA"/>
    <w:rsid w:val="002E4703"/>
    <w:rsid w:val="002F16F3"/>
    <w:rsid w:val="002F7BEE"/>
    <w:rsid w:val="00306C73"/>
    <w:rsid w:val="00310589"/>
    <w:rsid w:val="003264BB"/>
    <w:rsid w:val="003268C8"/>
    <w:rsid w:val="003423A2"/>
    <w:rsid w:val="00345238"/>
    <w:rsid w:val="003452DF"/>
    <w:rsid w:val="00350547"/>
    <w:rsid w:val="003520BB"/>
    <w:rsid w:val="003607B2"/>
    <w:rsid w:val="00373B52"/>
    <w:rsid w:val="0038297D"/>
    <w:rsid w:val="00384A44"/>
    <w:rsid w:val="00386CC8"/>
    <w:rsid w:val="003C3068"/>
    <w:rsid w:val="003D71FF"/>
    <w:rsid w:val="003D7595"/>
    <w:rsid w:val="003E5644"/>
    <w:rsid w:val="003E58E9"/>
    <w:rsid w:val="003E5DA1"/>
    <w:rsid w:val="0040186E"/>
    <w:rsid w:val="00402BEA"/>
    <w:rsid w:val="004037E1"/>
    <w:rsid w:val="004047CB"/>
    <w:rsid w:val="004102FB"/>
    <w:rsid w:val="00410814"/>
    <w:rsid w:val="004171E0"/>
    <w:rsid w:val="00437303"/>
    <w:rsid w:val="00447432"/>
    <w:rsid w:val="004504EF"/>
    <w:rsid w:val="004626B7"/>
    <w:rsid w:val="00475FAA"/>
    <w:rsid w:val="00481063"/>
    <w:rsid w:val="00481BB1"/>
    <w:rsid w:val="00481F5F"/>
    <w:rsid w:val="004825AE"/>
    <w:rsid w:val="004B4A30"/>
    <w:rsid w:val="004B4F06"/>
    <w:rsid w:val="004B7DF4"/>
    <w:rsid w:val="004C160A"/>
    <w:rsid w:val="004D1BED"/>
    <w:rsid w:val="004E256F"/>
    <w:rsid w:val="004E28B1"/>
    <w:rsid w:val="004E3E99"/>
    <w:rsid w:val="00501936"/>
    <w:rsid w:val="00515624"/>
    <w:rsid w:val="00545EA9"/>
    <w:rsid w:val="0054662D"/>
    <w:rsid w:val="00555513"/>
    <w:rsid w:val="00575903"/>
    <w:rsid w:val="005A2C22"/>
    <w:rsid w:val="005B3E6B"/>
    <w:rsid w:val="005C6843"/>
    <w:rsid w:val="005D3BF9"/>
    <w:rsid w:val="005D7F6A"/>
    <w:rsid w:val="005E2D26"/>
    <w:rsid w:val="005F01E1"/>
    <w:rsid w:val="005F2F0E"/>
    <w:rsid w:val="00607EF7"/>
    <w:rsid w:val="00614D53"/>
    <w:rsid w:val="006418F5"/>
    <w:rsid w:val="006478E5"/>
    <w:rsid w:val="00664D9A"/>
    <w:rsid w:val="00665449"/>
    <w:rsid w:val="00671B59"/>
    <w:rsid w:val="006757E6"/>
    <w:rsid w:val="006779F5"/>
    <w:rsid w:val="006909B9"/>
    <w:rsid w:val="006A09DD"/>
    <w:rsid w:val="006C0971"/>
    <w:rsid w:val="006C0DC6"/>
    <w:rsid w:val="006D118A"/>
    <w:rsid w:val="006D14C9"/>
    <w:rsid w:val="006D6B44"/>
    <w:rsid w:val="006E0C1F"/>
    <w:rsid w:val="006F6F4C"/>
    <w:rsid w:val="00700BFB"/>
    <w:rsid w:val="00701327"/>
    <w:rsid w:val="00707998"/>
    <w:rsid w:val="00714727"/>
    <w:rsid w:val="00716CF1"/>
    <w:rsid w:val="00717909"/>
    <w:rsid w:val="00724D17"/>
    <w:rsid w:val="00731E11"/>
    <w:rsid w:val="007612E7"/>
    <w:rsid w:val="00766E6C"/>
    <w:rsid w:val="00767635"/>
    <w:rsid w:val="00773EEC"/>
    <w:rsid w:val="00776156"/>
    <w:rsid w:val="00780B49"/>
    <w:rsid w:val="007A1AA2"/>
    <w:rsid w:val="007A3F05"/>
    <w:rsid w:val="007A54D1"/>
    <w:rsid w:val="007B2E96"/>
    <w:rsid w:val="007C2AF6"/>
    <w:rsid w:val="007C77AE"/>
    <w:rsid w:val="007D0BD7"/>
    <w:rsid w:val="007D2186"/>
    <w:rsid w:val="007D4B72"/>
    <w:rsid w:val="0080064B"/>
    <w:rsid w:val="00804CB2"/>
    <w:rsid w:val="008119CC"/>
    <w:rsid w:val="00821DD1"/>
    <w:rsid w:val="00822B45"/>
    <w:rsid w:val="008256D1"/>
    <w:rsid w:val="00830F5D"/>
    <w:rsid w:val="00830FF4"/>
    <w:rsid w:val="008400C8"/>
    <w:rsid w:val="00841A7C"/>
    <w:rsid w:val="00842B74"/>
    <w:rsid w:val="00842E5B"/>
    <w:rsid w:val="00850E64"/>
    <w:rsid w:val="0086798E"/>
    <w:rsid w:val="00874AE4"/>
    <w:rsid w:val="008905E4"/>
    <w:rsid w:val="00892914"/>
    <w:rsid w:val="008A6944"/>
    <w:rsid w:val="008B1DE8"/>
    <w:rsid w:val="008C111F"/>
    <w:rsid w:val="008D4731"/>
    <w:rsid w:val="008E12AE"/>
    <w:rsid w:val="008E69DC"/>
    <w:rsid w:val="008F0B98"/>
    <w:rsid w:val="009054F6"/>
    <w:rsid w:val="0090622D"/>
    <w:rsid w:val="0091104B"/>
    <w:rsid w:val="0094193B"/>
    <w:rsid w:val="009450DE"/>
    <w:rsid w:val="00955AB1"/>
    <w:rsid w:val="00956F80"/>
    <w:rsid w:val="00963D93"/>
    <w:rsid w:val="00971E5D"/>
    <w:rsid w:val="00980B3B"/>
    <w:rsid w:val="00993D9A"/>
    <w:rsid w:val="009958F3"/>
    <w:rsid w:val="009A333F"/>
    <w:rsid w:val="009A7203"/>
    <w:rsid w:val="009B07E2"/>
    <w:rsid w:val="009C50D9"/>
    <w:rsid w:val="009E076A"/>
    <w:rsid w:val="009E4B4B"/>
    <w:rsid w:val="009E6161"/>
    <w:rsid w:val="009F16DB"/>
    <w:rsid w:val="009F21FF"/>
    <w:rsid w:val="009F7B82"/>
    <w:rsid w:val="00A00AE0"/>
    <w:rsid w:val="00A03B09"/>
    <w:rsid w:val="00A13251"/>
    <w:rsid w:val="00A1439B"/>
    <w:rsid w:val="00A16DA1"/>
    <w:rsid w:val="00A21D10"/>
    <w:rsid w:val="00A250F6"/>
    <w:rsid w:val="00A30E28"/>
    <w:rsid w:val="00A4247B"/>
    <w:rsid w:val="00A44244"/>
    <w:rsid w:val="00A50C39"/>
    <w:rsid w:val="00A50CAC"/>
    <w:rsid w:val="00A56B11"/>
    <w:rsid w:val="00A60883"/>
    <w:rsid w:val="00A653D4"/>
    <w:rsid w:val="00A665F4"/>
    <w:rsid w:val="00A72EBB"/>
    <w:rsid w:val="00A7748C"/>
    <w:rsid w:val="00A97E5B"/>
    <w:rsid w:val="00AB2223"/>
    <w:rsid w:val="00AB4371"/>
    <w:rsid w:val="00AB4DCE"/>
    <w:rsid w:val="00AB6E5E"/>
    <w:rsid w:val="00AD6314"/>
    <w:rsid w:val="00AF4694"/>
    <w:rsid w:val="00AF6E5F"/>
    <w:rsid w:val="00B14503"/>
    <w:rsid w:val="00B300D8"/>
    <w:rsid w:val="00B34155"/>
    <w:rsid w:val="00B52767"/>
    <w:rsid w:val="00B55539"/>
    <w:rsid w:val="00B55ECF"/>
    <w:rsid w:val="00B67454"/>
    <w:rsid w:val="00B7760A"/>
    <w:rsid w:val="00B82803"/>
    <w:rsid w:val="00B83610"/>
    <w:rsid w:val="00B96D4A"/>
    <w:rsid w:val="00BA2BEF"/>
    <w:rsid w:val="00BA7DE7"/>
    <w:rsid w:val="00BB0A9F"/>
    <w:rsid w:val="00BB48B8"/>
    <w:rsid w:val="00BE021F"/>
    <w:rsid w:val="00BF0A4B"/>
    <w:rsid w:val="00BF14C4"/>
    <w:rsid w:val="00BF2405"/>
    <w:rsid w:val="00BF29AC"/>
    <w:rsid w:val="00C00646"/>
    <w:rsid w:val="00C15BDB"/>
    <w:rsid w:val="00C239FF"/>
    <w:rsid w:val="00C32A01"/>
    <w:rsid w:val="00C33A78"/>
    <w:rsid w:val="00C36AD0"/>
    <w:rsid w:val="00C668B4"/>
    <w:rsid w:val="00C87C5C"/>
    <w:rsid w:val="00C96FAF"/>
    <w:rsid w:val="00CB512A"/>
    <w:rsid w:val="00CC355E"/>
    <w:rsid w:val="00CC41CC"/>
    <w:rsid w:val="00CD4C63"/>
    <w:rsid w:val="00CD58FA"/>
    <w:rsid w:val="00CE247F"/>
    <w:rsid w:val="00CE5F06"/>
    <w:rsid w:val="00CF0B4D"/>
    <w:rsid w:val="00D51693"/>
    <w:rsid w:val="00D52085"/>
    <w:rsid w:val="00D57139"/>
    <w:rsid w:val="00D6640A"/>
    <w:rsid w:val="00D67588"/>
    <w:rsid w:val="00D6798E"/>
    <w:rsid w:val="00D70D35"/>
    <w:rsid w:val="00D75ADA"/>
    <w:rsid w:val="00D7699F"/>
    <w:rsid w:val="00D773E8"/>
    <w:rsid w:val="00D96CC9"/>
    <w:rsid w:val="00D97FD0"/>
    <w:rsid w:val="00DB1BFC"/>
    <w:rsid w:val="00DB49D0"/>
    <w:rsid w:val="00DB49D2"/>
    <w:rsid w:val="00DD3FB8"/>
    <w:rsid w:val="00DD46FD"/>
    <w:rsid w:val="00DD5C05"/>
    <w:rsid w:val="00DD7364"/>
    <w:rsid w:val="00DE086F"/>
    <w:rsid w:val="00DE0E52"/>
    <w:rsid w:val="00DF4B4A"/>
    <w:rsid w:val="00E12947"/>
    <w:rsid w:val="00E50431"/>
    <w:rsid w:val="00E57991"/>
    <w:rsid w:val="00E674D5"/>
    <w:rsid w:val="00E75BD0"/>
    <w:rsid w:val="00E76C53"/>
    <w:rsid w:val="00E8795A"/>
    <w:rsid w:val="00E97F6E"/>
    <w:rsid w:val="00EA1DE8"/>
    <w:rsid w:val="00EC4F51"/>
    <w:rsid w:val="00EC5246"/>
    <w:rsid w:val="00ED3E27"/>
    <w:rsid w:val="00ED627C"/>
    <w:rsid w:val="00EE0B71"/>
    <w:rsid w:val="00EE1782"/>
    <w:rsid w:val="00EE1FF2"/>
    <w:rsid w:val="00EE242E"/>
    <w:rsid w:val="00EE5E3D"/>
    <w:rsid w:val="00EF2DA8"/>
    <w:rsid w:val="00EF6342"/>
    <w:rsid w:val="00F018C6"/>
    <w:rsid w:val="00F115AD"/>
    <w:rsid w:val="00F116A7"/>
    <w:rsid w:val="00F30DE4"/>
    <w:rsid w:val="00F44F29"/>
    <w:rsid w:val="00F47F10"/>
    <w:rsid w:val="00F56EE2"/>
    <w:rsid w:val="00F63C26"/>
    <w:rsid w:val="00F67FA9"/>
    <w:rsid w:val="00F74356"/>
    <w:rsid w:val="00F93D75"/>
    <w:rsid w:val="00FA2C07"/>
    <w:rsid w:val="00FA659E"/>
    <w:rsid w:val="00FA66F6"/>
    <w:rsid w:val="00FB0A0D"/>
    <w:rsid w:val="00FB5039"/>
    <w:rsid w:val="00FB61AF"/>
    <w:rsid w:val="00FE1203"/>
    <w:rsid w:val="00FE6952"/>
    <w:rsid w:val="00FF3C33"/>
    <w:rsid w:val="00FF4FA5"/>
    <w:rsid w:val="00FF5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A92D6"/>
  <w15:docId w15:val="{E3F5BDDC-1A47-4A7F-9E26-9BC77627F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9DC"/>
    <w:pPr>
      <w:spacing w:after="180" w:line="288" w:lineRule="auto"/>
    </w:pPr>
    <w:rPr>
      <w:rFonts w:ascii="Verdana" w:hAnsi="Verdana"/>
      <w:sz w:val="19"/>
    </w:rPr>
  </w:style>
  <w:style w:type="paragraph" w:styleId="Heading1">
    <w:name w:val="heading 1"/>
    <w:basedOn w:val="Normal"/>
    <w:next w:val="Normal"/>
    <w:link w:val="Heading1Char"/>
    <w:uiPriority w:val="9"/>
    <w:qFormat/>
    <w:rsid w:val="001D1210"/>
    <w:pPr>
      <w:keepNext/>
      <w:keepLines/>
      <w:spacing w:before="360"/>
      <w:outlineLvl w:val="0"/>
    </w:pPr>
    <w:rPr>
      <w:rFonts w:asciiTheme="majorHAnsi" w:eastAsiaTheme="majorEastAsia" w:hAnsiTheme="majorHAnsi" w:cstheme="majorBidi"/>
      <w:b/>
      <w:bCs/>
      <w:color w:val="203A70"/>
      <w:spacing w:val="40"/>
      <w:sz w:val="28"/>
      <w:szCs w:val="28"/>
    </w:rPr>
  </w:style>
  <w:style w:type="paragraph" w:styleId="Heading2">
    <w:name w:val="heading 2"/>
    <w:basedOn w:val="Normal"/>
    <w:next w:val="Normal"/>
    <w:link w:val="Heading2Char"/>
    <w:uiPriority w:val="9"/>
    <w:unhideWhenUsed/>
    <w:qFormat/>
    <w:rsid w:val="001D1210"/>
    <w:pPr>
      <w:keepNext/>
      <w:keepLines/>
      <w:spacing w:before="360" w:after="120"/>
      <w:outlineLvl w:val="1"/>
    </w:pPr>
    <w:rPr>
      <w:rFonts w:asciiTheme="majorHAnsi" w:eastAsiaTheme="majorEastAsia" w:hAnsiTheme="majorHAnsi" w:cstheme="majorBidi"/>
      <w:b/>
      <w:bCs/>
      <w:color w:val="203A70"/>
      <w:sz w:val="20"/>
      <w:szCs w:val="26"/>
    </w:rPr>
  </w:style>
  <w:style w:type="paragraph" w:styleId="Heading3">
    <w:name w:val="heading 3"/>
    <w:basedOn w:val="Normal"/>
    <w:next w:val="Normal"/>
    <w:link w:val="Heading3Char"/>
    <w:uiPriority w:val="9"/>
    <w:unhideWhenUsed/>
    <w:qFormat/>
    <w:rsid w:val="00707998"/>
    <w:pPr>
      <w:keepNext/>
      <w:keepLines/>
      <w:spacing w:before="240" w:after="60"/>
      <w:outlineLvl w:val="2"/>
    </w:pPr>
    <w:rPr>
      <w:rFonts w:asciiTheme="majorHAnsi" w:eastAsiaTheme="majorEastAsia" w:hAnsiTheme="majorHAnsi" w:cstheme="majorBidi"/>
      <w:b/>
      <w:bCs/>
      <w:i/>
      <w:color w:val="203A70"/>
      <w:sz w:val="18"/>
    </w:rPr>
  </w:style>
  <w:style w:type="paragraph" w:styleId="Heading4">
    <w:name w:val="heading 4"/>
    <w:basedOn w:val="Normal"/>
    <w:next w:val="Normal"/>
    <w:link w:val="Heading4Char"/>
    <w:uiPriority w:val="9"/>
    <w:unhideWhenUsed/>
    <w:qFormat/>
    <w:rsid w:val="006F6F4C"/>
    <w:pPr>
      <w:keepNext/>
      <w:keepLines/>
      <w:spacing w:before="180" w:after="120"/>
      <w:outlineLvl w:val="3"/>
    </w:pPr>
    <w:rPr>
      <w:rFonts w:asciiTheme="majorHAnsi" w:eastAsiaTheme="majorEastAsia" w:hAnsiTheme="majorHAnsi" w:cstheme="majorBidi"/>
      <w:bCs/>
      <w:iCs/>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5E3D"/>
    <w:pPr>
      <w:tabs>
        <w:tab w:val="right" w:pos="8640"/>
      </w:tabs>
      <w:spacing w:after="0" w:line="240" w:lineRule="auto"/>
      <w:jc w:val="right"/>
    </w:pPr>
  </w:style>
  <w:style w:type="character" w:customStyle="1" w:styleId="HeaderChar">
    <w:name w:val="Header Char"/>
    <w:basedOn w:val="DefaultParagraphFont"/>
    <w:link w:val="Header"/>
    <w:uiPriority w:val="99"/>
    <w:rsid w:val="00EE5E3D"/>
    <w:rPr>
      <w:rFonts w:ascii="Verdana" w:hAnsi="Verdana"/>
      <w:sz w:val="19"/>
    </w:rPr>
  </w:style>
  <w:style w:type="paragraph" w:styleId="Footer">
    <w:name w:val="footer"/>
    <w:basedOn w:val="Normal"/>
    <w:link w:val="FooterChar"/>
    <w:unhideWhenUsed/>
    <w:rsid w:val="00EE5E3D"/>
    <w:pPr>
      <w:tabs>
        <w:tab w:val="right" w:pos="8640"/>
      </w:tabs>
      <w:spacing w:after="0" w:line="240" w:lineRule="auto"/>
    </w:pPr>
    <w:rPr>
      <w:sz w:val="16"/>
    </w:rPr>
  </w:style>
  <w:style w:type="character" w:customStyle="1" w:styleId="FooterChar">
    <w:name w:val="Footer Char"/>
    <w:basedOn w:val="DefaultParagraphFont"/>
    <w:link w:val="Footer"/>
    <w:rsid w:val="00EE5E3D"/>
    <w:rPr>
      <w:rFonts w:ascii="Verdana" w:hAnsi="Verdana"/>
      <w:sz w:val="16"/>
    </w:rPr>
  </w:style>
  <w:style w:type="paragraph" w:customStyle="1" w:styleId="ReportTitle">
    <w:name w:val="Report Title"/>
    <w:basedOn w:val="Normal"/>
    <w:qFormat/>
    <w:rsid w:val="00700BFB"/>
    <w:pPr>
      <w:spacing w:before="1320" w:after="0"/>
    </w:pPr>
    <w:rPr>
      <w:sz w:val="36"/>
      <w:szCs w:val="28"/>
    </w:rPr>
  </w:style>
  <w:style w:type="character" w:customStyle="1" w:styleId="Heading1Char">
    <w:name w:val="Heading 1 Char"/>
    <w:basedOn w:val="DefaultParagraphFont"/>
    <w:link w:val="Heading1"/>
    <w:uiPriority w:val="9"/>
    <w:rsid w:val="001D1210"/>
    <w:rPr>
      <w:rFonts w:asciiTheme="majorHAnsi" w:eastAsiaTheme="majorEastAsia" w:hAnsiTheme="majorHAnsi" w:cstheme="majorBidi"/>
      <w:b/>
      <w:bCs/>
      <w:color w:val="203A70"/>
      <w:spacing w:val="40"/>
      <w:sz w:val="28"/>
      <w:szCs w:val="28"/>
    </w:rPr>
  </w:style>
  <w:style w:type="paragraph" w:styleId="TOCHeading">
    <w:name w:val="TOC Heading"/>
    <w:basedOn w:val="Normal"/>
    <w:next w:val="Normal"/>
    <w:uiPriority w:val="39"/>
    <w:unhideWhenUsed/>
    <w:qFormat/>
    <w:rsid w:val="00034144"/>
    <w:pPr>
      <w:pageBreakBefore/>
      <w:spacing w:after="480"/>
    </w:pPr>
    <w:rPr>
      <w:color w:val="203A70"/>
      <w:sz w:val="36"/>
      <w:szCs w:val="36"/>
    </w:rPr>
  </w:style>
  <w:style w:type="paragraph" w:styleId="ListParagraph">
    <w:name w:val="List Paragraph"/>
    <w:basedOn w:val="Normal"/>
    <w:uiPriority w:val="34"/>
    <w:qFormat/>
    <w:rsid w:val="00034144"/>
    <w:pPr>
      <w:ind w:left="720"/>
      <w:contextualSpacing/>
    </w:pPr>
  </w:style>
  <w:style w:type="paragraph" w:customStyle="1" w:styleId="ChapterHeading">
    <w:name w:val="Chapter Heading"/>
    <w:basedOn w:val="ListParagraph"/>
    <w:next w:val="Normal"/>
    <w:qFormat/>
    <w:rsid w:val="001B2DE9"/>
    <w:pPr>
      <w:numPr>
        <w:numId w:val="11"/>
      </w:numPr>
      <w:spacing w:after="600"/>
      <w:ind w:right="-720"/>
    </w:pPr>
    <w:rPr>
      <w:color w:val="203A70"/>
      <w:sz w:val="40"/>
      <w:szCs w:val="40"/>
    </w:rPr>
  </w:style>
  <w:style w:type="character" w:customStyle="1" w:styleId="Heading2Char">
    <w:name w:val="Heading 2 Char"/>
    <w:basedOn w:val="DefaultParagraphFont"/>
    <w:link w:val="Heading2"/>
    <w:uiPriority w:val="9"/>
    <w:rsid w:val="001D1210"/>
    <w:rPr>
      <w:rFonts w:asciiTheme="majorHAnsi" w:eastAsiaTheme="majorEastAsia" w:hAnsiTheme="majorHAnsi" w:cstheme="majorBidi"/>
      <w:b/>
      <w:bCs/>
      <w:color w:val="203A70"/>
      <w:sz w:val="20"/>
      <w:szCs w:val="26"/>
    </w:rPr>
  </w:style>
  <w:style w:type="paragraph" w:customStyle="1" w:styleId="Heading2A">
    <w:name w:val="Heading 2A"/>
    <w:basedOn w:val="Heading2"/>
    <w:next w:val="Normal"/>
    <w:qFormat/>
    <w:rsid w:val="00545EA9"/>
    <w:pPr>
      <w:spacing w:before="0"/>
    </w:pPr>
  </w:style>
  <w:style w:type="character" w:customStyle="1" w:styleId="Heading3Char">
    <w:name w:val="Heading 3 Char"/>
    <w:basedOn w:val="DefaultParagraphFont"/>
    <w:link w:val="Heading3"/>
    <w:uiPriority w:val="9"/>
    <w:rsid w:val="00707998"/>
    <w:rPr>
      <w:rFonts w:asciiTheme="majorHAnsi" w:eastAsiaTheme="majorEastAsia" w:hAnsiTheme="majorHAnsi" w:cstheme="majorBidi"/>
      <w:b/>
      <w:bCs/>
      <w:i/>
      <w:color w:val="203A70"/>
      <w:sz w:val="18"/>
    </w:rPr>
  </w:style>
  <w:style w:type="paragraph" w:customStyle="1" w:styleId="Heading3A">
    <w:name w:val="Heading 3A"/>
    <w:basedOn w:val="Heading3"/>
    <w:next w:val="Normal"/>
    <w:qFormat/>
    <w:rsid w:val="00707998"/>
    <w:pPr>
      <w:spacing w:before="120"/>
    </w:pPr>
  </w:style>
  <w:style w:type="character" w:customStyle="1" w:styleId="Heading4Char">
    <w:name w:val="Heading 4 Char"/>
    <w:basedOn w:val="DefaultParagraphFont"/>
    <w:link w:val="Heading4"/>
    <w:uiPriority w:val="9"/>
    <w:rsid w:val="006F6F4C"/>
    <w:rPr>
      <w:rFonts w:asciiTheme="majorHAnsi" w:eastAsiaTheme="majorEastAsia" w:hAnsiTheme="majorHAnsi" w:cstheme="majorBidi"/>
      <w:bCs/>
      <w:iCs/>
      <w:sz w:val="18"/>
      <w:szCs w:val="18"/>
      <w:u w:val="single"/>
    </w:rPr>
  </w:style>
  <w:style w:type="paragraph" w:customStyle="1" w:styleId="BulletLoose">
    <w:name w:val="Bullet Loose"/>
    <w:basedOn w:val="Normal"/>
    <w:rsid w:val="00FB0A0D"/>
    <w:pPr>
      <w:numPr>
        <w:numId w:val="13"/>
      </w:numPr>
      <w:spacing w:after="120"/>
      <w:ind w:left="360"/>
    </w:pPr>
    <w:rPr>
      <w:rFonts w:eastAsia="Times New Roman" w:cs="Times New Roman"/>
    </w:rPr>
  </w:style>
  <w:style w:type="paragraph" w:customStyle="1" w:styleId="BulletTight">
    <w:name w:val="Bullet Tight"/>
    <w:basedOn w:val="BulletLoose"/>
    <w:rsid w:val="00FB0A0D"/>
    <w:pPr>
      <w:numPr>
        <w:numId w:val="12"/>
      </w:numPr>
      <w:spacing w:after="0"/>
      <w:ind w:left="360"/>
    </w:pPr>
  </w:style>
  <w:style w:type="paragraph" w:customStyle="1" w:styleId="Normalafter">
    <w:name w:val="Normal after"/>
    <w:basedOn w:val="Normal"/>
    <w:rsid w:val="00175620"/>
    <w:pPr>
      <w:spacing w:before="300"/>
    </w:pPr>
    <w:rPr>
      <w:rFonts w:eastAsia="Times New Roman" w:cs="Times New Roman"/>
      <w:szCs w:val="20"/>
    </w:rPr>
  </w:style>
  <w:style w:type="paragraph" w:customStyle="1" w:styleId="BulletLevel2">
    <w:name w:val="Bullet Level 2"/>
    <w:basedOn w:val="BulletLoose"/>
    <w:qFormat/>
    <w:rsid w:val="00FB0A0D"/>
    <w:pPr>
      <w:numPr>
        <w:numId w:val="14"/>
      </w:numPr>
      <w:spacing w:after="60"/>
      <w:ind w:left="720"/>
    </w:pPr>
  </w:style>
  <w:style w:type="paragraph" w:customStyle="1" w:styleId="BulletLevel3">
    <w:name w:val="Bullet Level 3"/>
    <w:basedOn w:val="BulletLevel2"/>
    <w:qFormat/>
    <w:rsid w:val="00FB0A0D"/>
    <w:pPr>
      <w:numPr>
        <w:numId w:val="15"/>
      </w:numPr>
      <w:spacing w:after="0"/>
      <w:ind w:left="1080"/>
    </w:pPr>
  </w:style>
  <w:style w:type="paragraph" w:styleId="ListBullet">
    <w:name w:val="List Bullet"/>
    <w:basedOn w:val="Normal"/>
    <w:uiPriority w:val="99"/>
    <w:semiHidden/>
    <w:unhideWhenUsed/>
    <w:rsid w:val="00FB0A0D"/>
    <w:pPr>
      <w:tabs>
        <w:tab w:val="num" w:pos="360"/>
      </w:tabs>
      <w:ind w:left="360" w:hanging="360"/>
      <w:contextualSpacing/>
    </w:pPr>
    <w:rPr>
      <w:rFonts w:eastAsiaTheme="minorHAnsi"/>
    </w:rPr>
  </w:style>
  <w:style w:type="paragraph" w:styleId="ListBullet2">
    <w:name w:val="List Bullet 2"/>
    <w:basedOn w:val="Normal"/>
    <w:uiPriority w:val="99"/>
    <w:semiHidden/>
    <w:unhideWhenUsed/>
    <w:rsid w:val="00FB0A0D"/>
    <w:pPr>
      <w:tabs>
        <w:tab w:val="num" w:pos="720"/>
      </w:tabs>
      <w:ind w:left="720" w:hanging="360"/>
      <w:contextualSpacing/>
    </w:pPr>
    <w:rPr>
      <w:rFonts w:eastAsiaTheme="minorHAnsi"/>
    </w:rPr>
  </w:style>
  <w:style w:type="paragraph" w:customStyle="1" w:styleId="BulletBoldItalic">
    <w:name w:val="Bullet Bold Italic"/>
    <w:rsid w:val="00FB0A0D"/>
    <w:pPr>
      <w:numPr>
        <w:numId w:val="16"/>
      </w:numPr>
      <w:tabs>
        <w:tab w:val="left" w:pos="360"/>
      </w:tabs>
      <w:spacing w:before="60" w:after="80" w:line="264" w:lineRule="auto"/>
    </w:pPr>
    <w:rPr>
      <w:rFonts w:ascii="Verdana" w:eastAsia="Times New Roman" w:hAnsi="Verdana" w:cs="Times New Roman"/>
      <w:b/>
      <w:i/>
      <w:sz w:val="19"/>
    </w:rPr>
  </w:style>
  <w:style w:type="paragraph" w:customStyle="1" w:styleId="TextafterBullet">
    <w:name w:val="Text after Bullet"/>
    <w:basedOn w:val="Normal"/>
    <w:rsid w:val="00FB0A0D"/>
    <w:pPr>
      <w:ind w:left="360"/>
    </w:pPr>
    <w:rPr>
      <w:rFonts w:eastAsia="Times New Roman" w:cs="Times New Roman"/>
    </w:rPr>
  </w:style>
  <w:style w:type="paragraph" w:styleId="Caption">
    <w:name w:val="caption"/>
    <w:basedOn w:val="Normal"/>
    <w:next w:val="CaptionNext"/>
    <w:uiPriority w:val="35"/>
    <w:unhideWhenUsed/>
    <w:qFormat/>
    <w:rsid w:val="00A653D4"/>
    <w:pPr>
      <w:keepNext/>
      <w:tabs>
        <w:tab w:val="left" w:pos="1080"/>
      </w:tabs>
      <w:spacing w:line="240" w:lineRule="auto"/>
    </w:pPr>
    <w:rPr>
      <w:rFonts w:eastAsiaTheme="minorHAnsi"/>
      <w:b/>
      <w:bCs/>
      <w:sz w:val="16"/>
      <w:szCs w:val="18"/>
    </w:rPr>
  </w:style>
  <w:style w:type="paragraph" w:customStyle="1" w:styleId="CaptionNext">
    <w:name w:val="Caption Next"/>
    <w:basedOn w:val="Normal"/>
    <w:next w:val="Normal"/>
    <w:qFormat/>
    <w:rsid w:val="003268C8"/>
    <w:pPr>
      <w:spacing w:after="360"/>
    </w:pPr>
    <w:rPr>
      <w:noProof/>
    </w:rPr>
  </w:style>
  <w:style w:type="character" w:styleId="Hyperlink">
    <w:name w:val="Hyperlink"/>
    <w:basedOn w:val="DefaultParagraphFont"/>
    <w:uiPriority w:val="99"/>
    <w:unhideWhenUsed/>
    <w:rsid w:val="00ED627C"/>
    <w:rPr>
      <w:color w:val="0000FF" w:themeColor="hyperlink"/>
      <w:u w:val="single"/>
    </w:rPr>
  </w:style>
  <w:style w:type="paragraph" w:styleId="TOC1">
    <w:name w:val="toc 1"/>
    <w:basedOn w:val="Normal"/>
    <w:next w:val="Normal"/>
    <w:autoRedefine/>
    <w:uiPriority w:val="39"/>
    <w:unhideWhenUsed/>
    <w:rsid w:val="00095DF1"/>
    <w:pPr>
      <w:tabs>
        <w:tab w:val="left" w:pos="540"/>
        <w:tab w:val="right" w:leader="dot" w:pos="9350"/>
      </w:tabs>
      <w:spacing w:before="240" w:after="120"/>
    </w:pPr>
    <w:rPr>
      <w:rFonts w:asciiTheme="minorHAnsi" w:hAnsiTheme="minorHAnsi"/>
      <w:noProof/>
      <w:sz w:val="20"/>
      <w:szCs w:val="20"/>
    </w:rPr>
  </w:style>
  <w:style w:type="paragraph" w:styleId="TOC2">
    <w:name w:val="toc 2"/>
    <w:basedOn w:val="Normal"/>
    <w:next w:val="Normal"/>
    <w:autoRedefine/>
    <w:uiPriority w:val="39"/>
    <w:unhideWhenUsed/>
    <w:rsid w:val="0091104B"/>
    <w:pPr>
      <w:tabs>
        <w:tab w:val="right" w:leader="dot" w:pos="9350"/>
      </w:tabs>
      <w:spacing w:before="60" w:after="60"/>
      <w:ind w:left="540"/>
    </w:pPr>
    <w:rPr>
      <w:noProof/>
    </w:rPr>
  </w:style>
  <w:style w:type="paragraph" w:styleId="TableofFigures">
    <w:name w:val="table of figures"/>
    <w:basedOn w:val="Normal"/>
    <w:next w:val="Normal"/>
    <w:uiPriority w:val="99"/>
    <w:unhideWhenUsed/>
    <w:rsid w:val="0091104B"/>
    <w:pPr>
      <w:tabs>
        <w:tab w:val="left" w:pos="1100"/>
        <w:tab w:val="right" w:leader="dot" w:pos="9350"/>
      </w:tabs>
      <w:spacing w:after="120"/>
    </w:pPr>
    <w:rPr>
      <w:noProof/>
    </w:rPr>
  </w:style>
  <w:style w:type="paragraph" w:styleId="NormalIndent">
    <w:name w:val="Normal Indent"/>
    <w:basedOn w:val="Normal"/>
    <w:uiPriority w:val="99"/>
    <w:rsid w:val="006D118A"/>
    <w:pPr>
      <w:ind w:left="2347"/>
    </w:pPr>
    <w:rPr>
      <w:rFonts w:eastAsia="Times New Roman" w:cs="Times New Roman"/>
      <w:szCs w:val="20"/>
    </w:rPr>
  </w:style>
  <w:style w:type="paragraph" w:styleId="BalloonText">
    <w:name w:val="Balloon Text"/>
    <w:basedOn w:val="Normal"/>
    <w:link w:val="BalloonTextChar"/>
    <w:uiPriority w:val="99"/>
    <w:semiHidden/>
    <w:unhideWhenUsed/>
    <w:rsid w:val="00C32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A01"/>
    <w:rPr>
      <w:rFonts w:ascii="Tahoma" w:hAnsi="Tahoma" w:cs="Tahoma"/>
      <w:sz w:val="16"/>
      <w:szCs w:val="16"/>
    </w:rPr>
  </w:style>
  <w:style w:type="character" w:styleId="CommentReference">
    <w:name w:val="annotation reference"/>
    <w:basedOn w:val="DefaultParagraphFont"/>
    <w:uiPriority w:val="99"/>
    <w:semiHidden/>
    <w:unhideWhenUsed/>
    <w:rsid w:val="00D70D35"/>
    <w:rPr>
      <w:sz w:val="16"/>
      <w:szCs w:val="16"/>
    </w:rPr>
  </w:style>
  <w:style w:type="paragraph" w:styleId="CommentText">
    <w:name w:val="annotation text"/>
    <w:basedOn w:val="Normal"/>
    <w:link w:val="CommentTextChar"/>
    <w:uiPriority w:val="99"/>
    <w:semiHidden/>
    <w:unhideWhenUsed/>
    <w:rsid w:val="00D70D35"/>
    <w:pPr>
      <w:spacing w:line="240" w:lineRule="auto"/>
    </w:pPr>
    <w:rPr>
      <w:sz w:val="20"/>
      <w:szCs w:val="20"/>
    </w:rPr>
  </w:style>
  <w:style w:type="character" w:customStyle="1" w:styleId="CommentTextChar">
    <w:name w:val="Comment Text Char"/>
    <w:basedOn w:val="DefaultParagraphFont"/>
    <w:link w:val="CommentText"/>
    <w:uiPriority w:val="99"/>
    <w:semiHidden/>
    <w:rsid w:val="00D70D35"/>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D70D35"/>
    <w:rPr>
      <w:b/>
      <w:bCs/>
    </w:rPr>
  </w:style>
  <w:style w:type="character" w:customStyle="1" w:styleId="CommentSubjectChar">
    <w:name w:val="Comment Subject Char"/>
    <w:basedOn w:val="CommentTextChar"/>
    <w:link w:val="CommentSubject"/>
    <w:uiPriority w:val="99"/>
    <w:semiHidden/>
    <w:rsid w:val="00D70D35"/>
    <w:rPr>
      <w:rFonts w:ascii="Verdana" w:hAnsi="Verdana"/>
      <w:b/>
      <w:bCs/>
      <w:sz w:val="20"/>
      <w:szCs w:val="20"/>
    </w:rPr>
  </w:style>
  <w:style w:type="paragraph" w:styleId="Revision">
    <w:name w:val="Revision"/>
    <w:hidden/>
    <w:uiPriority w:val="99"/>
    <w:semiHidden/>
    <w:rsid w:val="000D0ABC"/>
    <w:pPr>
      <w:spacing w:after="0" w:line="240" w:lineRule="auto"/>
    </w:pPr>
    <w:rPr>
      <w:rFonts w:ascii="Verdana" w:hAnsi="Verdana"/>
      <w:sz w:val="19"/>
    </w:rPr>
  </w:style>
  <w:style w:type="paragraph" w:styleId="NormalWeb">
    <w:name w:val="Normal (Web)"/>
    <w:basedOn w:val="Normal"/>
    <w:uiPriority w:val="99"/>
    <w:semiHidden/>
    <w:unhideWhenUsed/>
    <w:rsid w:val="001A6AF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576438">
      <w:bodyDiv w:val="1"/>
      <w:marLeft w:val="0"/>
      <w:marRight w:val="0"/>
      <w:marTop w:val="0"/>
      <w:marBottom w:val="0"/>
      <w:divBdr>
        <w:top w:val="none" w:sz="0" w:space="0" w:color="auto"/>
        <w:left w:val="none" w:sz="0" w:space="0" w:color="auto"/>
        <w:bottom w:val="none" w:sz="0" w:space="0" w:color="auto"/>
        <w:right w:val="none" w:sz="0" w:space="0" w:color="auto"/>
      </w:divBdr>
      <w:divsChild>
        <w:div w:id="2106880073">
          <w:marLeft w:val="0"/>
          <w:marRight w:val="0"/>
          <w:marTop w:val="0"/>
          <w:marBottom w:val="0"/>
          <w:divBdr>
            <w:top w:val="none" w:sz="0" w:space="0" w:color="auto"/>
            <w:left w:val="none" w:sz="0" w:space="0" w:color="auto"/>
            <w:bottom w:val="none" w:sz="0" w:space="0" w:color="auto"/>
            <w:right w:val="none" w:sz="0" w:space="0" w:color="auto"/>
          </w:divBdr>
        </w:div>
      </w:divsChild>
    </w:div>
    <w:div w:id="1171414523">
      <w:bodyDiv w:val="1"/>
      <w:marLeft w:val="0"/>
      <w:marRight w:val="0"/>
      <w:marTop w:val="0"/>
      <w:marBottom w:val="0"/>
      <w:divBdr>
        <w:top w:val="none" w:sz="0" w:space="0" w:color="auto"/>
        <w:left w:val="none" w:sz="0" w:space="0" w:color="auto"/>
        <w:bottom w:val="none" w:sz="0" w:space="0" w:color="auto"/>
        <w:right w:val="none" w:sz="0" w:space="0" w:color="auto"/>
      </w:divBdr>
    </w:div>
    <w:div w:id="1572620024">
      <w:bodyDiv w:val="1"/>
      <w:marLeft w:val="0"/>
      <w:marRight w:val="0"/>
      <w:marTop w:val="0"/>
      <w:marBottom w:val="0"/>
      <w:divBdr>
        <w:top w:val="none" w:sz="0" w:space="0" w:color="auto"/>
        <w:left w:val="none" w:sz="0" w:space="0" w:color="auto"/>
        <w:bottom w:val="none" w:sz="0" w:space="0" w:color="auto"/>
        <w:right w:val="none" w:sz="0" w:space="0" w:color="auto"/>
      </w:divBdr>
      <w:divsChild>
        <w:div w:id="620303994">
          <w:marLeft w:val="0"/>
          <w:marRight w:val="0"/>
          <w:marTop w:val="0"/>
          <w:marBottom w:val="0"/>
          <w:divBdr>
            <w:top w:val="none" w:sz="0" w:space="0" w:color="auto"/>
            <w:left w:val="none" w:sz="0" w:space="0" w:color="auto"/>
            <w:bottom w:val="none" w:sz="0" w:space="0" w:color="auto"/>
            <w:right w:val="none" w:sz="0" w:space="0" w:color="auto"/>
          </w:divBdr>
        </w:div>
      </w:divsChild>
    </w:div>
    <w:div w:id="209185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header" Target="header8.xml"/><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header" Target="header10.xml"/><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header" Target="header13.xml"/><Relationship Id="rId63" Type="http://schemas.openxmlformats.org/officeDocument/2006/relationships/image" Target="media/image28.emf"/><Relationship Id="rId68" Type="http://schemas.openxmlformats.org/officeDocument/2006/relationships/image" Target="media/image29.emf"/><Relationship Id="rId76" Type="http://schemas.openxmlformats.org/officeDocument/2006/relationships/image" Target="media/image31.emf"/><Relationship Id="rId84" Type="http://schemas.openxmlformats.org/officeDocument/2006/relationships/footer" Target="footer21.xml"/><Relationship Id="rId89"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footer" Target="footer6.xml"/><Relationship Id="rId11" Type="http://schemas.openxmlformats.org/officeDocument/2006/relationships/header" Target="header4.xml"/><Relationship Id="rId24" Type="http://schemas.openxmlformats.org/officeDocument/2006/relationships/image" Target="media/image7.emf"/><Relationship Id="rId32" Type="http://schemas.openxmlformats.org/officeDocument/2006/relationships/footer" Target="footer7.xml"/><Relationship Id="rId37" Type="http://schemas.openxmlformats.org/officeDocument/2006/relationships/header" Target="header11.xml"/><Relationship Id="rId40" Type="http://schemas.openxmlformats.org/officeDocument/2006/relationships/image" Target="media/image14.png"/><Relationship Id="rId45" Type="http://schemas.openxmlformats.org/officeDocument/2006/relationships/image" Target="media/image19.emf"/><Relationship Id="rId53" Type="http://schemas.openxmlformats.org/officeDocument/2006/relationships/header" Target="header12.xml"/><Relationship Id="rId58" Type="http://schemas.openxmlformats.org/officeDocument/2006/relationships/header" Target="header14.xml"/><Relationship Id="rId66" Type="http://schemas.openxmlformats.org/officeDocument/2006/relationships/header" Target="header17.xml"/><Relationship Id="rId74" Type="http://schemas.openxmlformats.org/officeDocument/2006/relationships/header" Target="header20.xml"/><Relationship Id="rId79" Type="http://schemas.openxmlformats.org/officeDocument/2006/relationships/header" Target="header22.xml"/><Relationship Id="rId87" Type="http://schemas.openxmlformats.org/officeDocument/2006/relationships/footer" Target="footer22.xml"/><Relationship Id="rId5" Type="http://schemas.openxmlformats.org/officeDocument/2006/relationships/webSettings" Target="webSettings.xml"/><Relationship Id="rId61" Type="http://schemas.openxmlformats.org/officeDocument/2006/relationships/header" Target="header15.xml"/><Relationship Id="rId82" Type="http://schemas.openxmlformats.org/officeDocument/2006/relationships/header" Target="header23.xml"/><Relationship Id="rId90" Type="http://schemas.openxmlformats.org/officeDocument/2006/relationships/image" Target="media/image35.emf"/><Relationship Id="rId95"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image" Target="media/image9.emf"/><Relationship Id="rId35" Type="http://schemas.openxmlformats.org/officeDocument/2006/relationships/footer" Target="footer8.xml"/><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footer" Target="footer12.xml"/><Relationship Id="rId64" Type="http://schemas.openxmlformats.org/officeDocument/2006/relationships/header" Target="header16.xml"/><Relationship Id="rId69" Type="http://schemas.openxmlformats.org/officeDocument/2006/relationships/header" Target="header18.xml"/><Relationship Id="rId77" Type="http://schemas.openxmlformats.org/officeDocument/2006/relationships/image" Target="media/image32.jpg"/><Relationship Id="rId8" Type="http://schemas.openxmlformats.org/officeDocument/2006/relationships/header" Target="header1.xml"/><Relationship Id="rId51" Type="http://schemas.openxmlformats.org/officeDocument/2006/relationships/image" Target="media/image25.emf"/><Relationship Id="rId72" Type="http://schemas.openxmlformats.org/officeDocument/2006/relationships/header" Target="header19.xml"/><Relationship Id="rId80" Type="http://schemas.openxmlformats.org/officeDocument/2006/relationships/footer" Target="footer20.xml"/><Relationship Id="rId85" Type="http://schemas.openxmlformats.org/officeDocument/2006/relationships/image" Target="media/image34.emf"/><Relationship Id="rId93" Type="http://schemas.openxmlformats.org/officeDocument/2006/relationships/header" Target="header2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8.emf"/><Relationship Id="rId33" Type="http://schemas.openxmlformats.org/officeDocument/2006/relationships/image" Target="media/image11.emf"/><Relationship Id="rId38" Type="http://schemas.openxmlformats.org/officeDocument/2006/relationships/footer" Target="footer9.xml"/><Relationship Id="rId46" Type="http://schemas.openxmlformats.org/officeDocument/2006/relationships/image" Target="media/image20.emf"/><Relationship Id="rId59" Type="http://schemas.openxmlformats.org/officeDocument/2006/relationships/footer" Target="footer13.xml"/><Relationship Id="rId67" Type="http://schemas.openxmlformats.org/officeDocument/2006/relationships/footer" Target="footer16.xml"/><Relationship Id="rId20" Type="http://schemas.openxmlformats.org/officeDocument/2006/relationships/image" Target="media/image3.emf"/><Relationship Id="rId41" Type="http://schemas.openxmlformats.org/officeDocument/2006/relationships/image" Target="media/image15.emf"/><Relationship Id="rId54" Type="http://schemas.openxmlformats.org/officeDocument/2006/relationships/footer" Target="footer11.xml"/><Relationship Id="rId62" Type="http://schemas.openxmlformats.org/officeDocument/2006/relationships/footer" Target="footer14.xml"/><Relationship Id="rId70" Type="http://schemas.openxmlformats.org/officeDocument/2006/relationships/footer" Target="footer17.xml"/><Relationship Id="rId75" Type="http://schemas.openxmlformats.org/officeDocument/2006/relationships/footer" Target="footer19.xml"/><Relationship Id="rId83" Type="http://schemas.openxmlformats.org/officeDocument/2006/relationships/header" Target="header24.xml"/><Relationship Id="rId88" Type="http://schemas.openxmlformats.org/officeDocument/2006/relationships/header" Target="header26.xml"/><Relationship Id="rId91" Type="http://schemas.openxmlformats.org/officeDocument/2006/relationships/header" Target="header27.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6.emf"/><Relationship Id="rId28" Type="http://schemas.openxmlformats.org/officeDocument/2006/relationships/header" Target="header9.xml"/><Relationship Id="rId36" Type="http://schemas.openxmlformats.org/officeDocument/2006/relationships/image" Target="media/image12.emf"/><Relationship Id="rId49" Type="http://schemas.openxmlformats.org/officeDocument/2006/relationships/image" Target="media/image23.emf"/><Relationship Id="rId57" Type="http://schemas.openxmlformats.org/officeDocument/2006/relationships/image" Target="media/image26.emf"/><Relationship Id="rId10" Type="http://schemas.openxmlformats.org/officeDocument/2006/relationships/header" Target="header3.xml"/><Relationship Id="rId31" Type="http://schemas.openxmlformats.org/officeDocument/2006/relationships/image" Target="media/image10.emf"/><Relationship Id="rId44" Type="http://schemas.openxmlformats.org/officeDocument/2006/relationships/image" Target="media/image18.emf"/><Relationship Id="rId52" Type="http://schemas.openxmlformats.org/officeDocument/2006/relationships/footer" Target="footer10.xml"/><Relationship Id="rId60" Type="http://schemas.openxmlformats.org/officeDocument/2006/relationships/image" Target="media/image27.emf"/><Relationship Id="rId65" Type="http://schemas.openxmlformats.org/officeDocument/2006/relationships/footer" Target="footer15.xml"/><Relationship Id="rId73" Type="http://schemas.openxmlformats.org/officeDocument/2006/relationships/footer" Target="footer18.xml"/><Relationship Id="rId78" Type="http://schemas.openxmlformats.org/officeDocument/2006/relationships/header" Target="header21.xml"/><Relationship Id="rId81" Type="http://schemas.openxmlformats.org/officeDocument/2006/relationships/image" Target="media/image33.wmf"/><Relationship Id="rId86" Type="http://schemas.openxmlformats.org/officeDocument/2006/relationships/header" Target="header25.xml"/><Relationship Id="rId94"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48E19-0B8C-4AB3-BDC7-C8355454D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6978</Words>
  <Characters>39779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Ornelas Jr, Armando</cp:lastModifiedBy>
  <cp:revision>2</cp:revision>
  <cp:lastPrinted>2019-07-30T01:16:00Z</cp:lastPrinted>
  <dcterms:created xsi:type="dcterms:W3CDTF">2019-07-30T02:31:00Z</dcterms:created>
  <dcterms:modified xsi:type="dcterms:W3CDTF">2019-07-30T02:31:00Z</dcterms:modified>
</cp:coreProperties>
</file>